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56D4" w:rsidRPr="00E256D4" w:rsidRDefault="00E256D4" w:rsidP="00E256D4">
      <w:pPr>
        <w:pStyle w:val="Ttulo1"/>
        <w:jc w:val="center"/>
        <w:rPr>
          <w:rFonts w:ascii="Verdana" w:hAnsi="Verdana"/>
          <w:color w:val="92D050"/>
          <w:sz w:val="24"/>
          <w:szCs w:val="24"/>
          <w:lang w:val="es-BO"/>
        </w:rPr>
      </w:pPr>
      <w:bookmarkStart w:id="0" w:name="_Toc129784929"/>
      <w:r w:rsidRPr="00E256D4">
        <w:rPr>
          <w:rFonts w:ascii="Verdana" w:hAnsi="Verdana"/>
          <w:color w:val="92D050"/>
          <w:sz w:val="24"/>
          <w:szCs w:val="24"/>
          <w:lang w:val="es-BO"/>
        </w:rPr>
        <w:t>TERMINO DE REFERENCIA DE CONSULTORÍA POR PRODUCTO:</w:t>
      </w:r>
    </w:p>
    <w:p w:rsidR="00E256D4" w:rsidRPr="00E256D4" w:rsidRDefault="00E256D4" w:rsidP="00E256D4">
      <w:pPr>
        <w:pStyle w:val="Ttulo1"/>
        <w:jc w:val="center"/>
        <w:rPr>
          <w:rFonts w:ascii="Verdana" w:hAnsi="Verdana"/>
          <w:color w:val="92D050"/>
          <w:sz w:val="24"/>
          <w:szCs w:val="24"/>
          <w:lang w:val="es-BO"/>
        </w:rPr>
      </w:pPr>
      <w:r w:rsidRPr="00E256D4">
        <w:rPr>
          <w:rFonts w:ascii="Verdana" w:hAnsi="Verdana"/>
          <w:color w:val="92D050"/>
          <w:sz w:val="24"/>
          <w:szCs w:val="24"/>
          <w:lang w:val="es-BO"/>
        </w:rPr>
        <w:t>DISEÑO DE APLICACIÓN MOVIL DE OFERTA MADERABLE OFCS DE GUARAYOS</w:t>
      </w:r>
    </w:p>
    <w:p w:rsidR="00E256D4" w:rsidRPr="00E256D4" w:rsidRDefault="00E256D4" w:rsidP="00E256D4">
      <w:pPr>
        <w:pStyle w:val="Ttulo1"/>
        <w:numPr>
          <w:ilvl w:val="0"/>
          <w:numId w:val="2"/>
        </w:numPr>
        <w:tabs>
          <w:tab w:val="num" w:pos="360"/>
        </w:tabs>
        <w:ind w:left="0" w:firstLine="0"/>
        <w:rPr>
          <w:rFonts w:ascii="Verdana" w:hAnsi="Verdana"/>
          <w:color w:val="92D050"/>
          <w:sz w:val="24"/>
          <w:szCs w:val="24"/>
          <w:lang w:val="es-BO"/>
        </w:rPr>
      </w:pPr>
      <w:r w:rsidRPr="00E256D4">
        <w:rPr>
          <w:rFonts w:ascii="Verdana" w:hAnsi="Verdana"/>
          <w:color w:val="92D050"/>
          <w:sz w:val="24"/>
          <w:szCs w:val="24"/>
          <w:lang w:val="es-BO"/>
        </w:rPr>
        <w:t>Antecedentes y alcance del servicio de consultoría</w:t>
      </w:r>
      <w:bookmarkEnd w:id="0"/>
    </w:p>
    <w:p w:rsidR="00E256D4" w:rsidRPr="00E256D4" w:rsidRDefault="00E256D4" w:rsidP="00E256D4">
      <w:pPr>
        <w:spacing w:before="240" w:line="276" w:lineRule="auto"/>
        <w:jc w:val="both"/>
        <w:rPr>
          <w:rFonts w:ascii="Verdana" w:eastAsia="Calibri Light" w:hAnsi="Verdana" w:cstheme="minorHAnsi"/>
          <w:color w:val="000000" w:themeColor="text1"/>
          <w:sz w:val="24"/>
          <w:szCs w:val="24"/>
          <w:lang w:val="es-BO"/>
        </w:rPr>
      </w:pPr>
      <w:r w:rsidRPr="00E256D4">
        <w:rPr>
          <w:rFonts w:ascii="Verdana" w:eastAsia="Calibri Light" w:hAnsi="Verdana" w:cstheme="minorHAnsi"/>
          <w:color w:val="000000" w:themeColor="text1"/>
          <w:sz w:val="24"/>
          <w:szCs w:val="24"/>
          <w:lang w:val="es-BO"/>
        </w:rPr>
        <w:t xml:space="preserve">El presente requerimiento de servicio de consultoría especializada por producto, se enmarca en el proyecto financiado por BID LABS, denominado “INCLUSIÓN FINANCIERA, APROVECHAMIENTO FORESTAL SOSTENIBLE Y ARMÓNICO CON LA BIODIVERSIDAD EN LA AMAZONIA DE BOLIVIA”, y el subcomponente “Incremento de capacidades productivas para el aprovechamiento forestal”, implementado por el Instituto Boliviano de Investigación Forestal (IBIF). El proyecto se complementa con los esfuerzos técnicos y financieros del programa </w:t>
      </w:r>
      <w:proofErr w:type="spellStart"/>
      <w:r w:rsidRPr="00E256D4">
        <w:rPr>
          <w:rFonts w:ascii="Verdana" w:eastAsia="Calibri Light" w:hAnsi="Verdana" w:cstheme="minorHAnsi"/>
          <w:color w:val="000000" w:themeColor="text1"/>
          <w:sz w:val="24"/>
          <w:szCs w:val="24"/>
          <w:lang w:val="es-BO"/>
        </w:rPr>
        <w:t>Working</w:t>
      </w:r>
      <w:proofErr w:type="spellEnd"/>
      <w:r w:rsidRPr="00E256D4">
        <w:rPr>
          <w:rFonts w:ascii="Verdana" w:eastAsia="Calibri Light" w:hAnsi="Verdana" w:cstheme="minorHAnsi"/>
          <w:color w:val="000000" w:themeColor="text1"/>
          <w:sz w:val="24"/>
          <w:szCs w:val="24"/>
          <w:lang w:val="es-BO"/>
        </w:rPr>
        <w:t xml:space="preserve"> </w:t>
      </w:r>
      <w:proofErr w:type="spellStart"/>
      <w:r w:rsidRPr="00E256D4">
        <w:rPr>
          <w:rFonts w:ascii="Verdana" w:eastAsia="Calibri Light" w:hAnsi="Verdana" w:cstheme="minorHAnsi"/>
          <w:color w:val="000000" w:themeColor="text1"/>
          <w:sz w:val="24"/>
          <w:szCs w:val="24"/>
          <w:lang w:val="es-BO"/>
        </w:rPr>
        <w:t>Landscape</w:t>
      </w:r>
      <w:proofErr w:type="spellEnd"/>
      <w:r w:rsidRPr="00E256D4">
        <w:rPr>
          <w:rFonts w:ascii="Verdana" w:eastAsia="Calibri Light" w:hAnsi="Verdana" w:cstheme="minorHAnsi"/>
          <w:color w:val="000000" w:themeColor="text1"/>
          <w:sz w:val="24"/>
          <w:szCs w:val="24"/>
          <w:lang w:val="es-BO"/>
        </w:rPr>
        <w:t xml:space="preserve"> </w:t>
      </w:r>
      <w:proofErr w:type="spellStart"/>
      <w:r w:rsidRPr="00E256D4">
        <w:rPr>
          <w:rFonts w:ascii="Verdana" w:eastAsia="Calibri Light" w:hAnsi="Verdana" w:cstheme="minorHAnsi"/>
          <w:color w:val="000000" w:themeColor="text1"/>
          <w:sz w:val="24"/>
          <w:szCs w:val="24"/>
          <w:lang w:val="es-BO"/>
        </w:rPr>
        <w:t>Program</w:t>
      </w:r>
      <w:proofErr w:type="spellEnd"/>
      <w:r w:rsidRPr="00E256D4">
        <w:rPr>
          <w:rFonts w:ascii="Verdana" w:eastAsia="Calibri Light" w:hAnsi="Verdana" w:cstheme="minorHAnsi"/>
          <w:color w:val="000000" w:themeColor="text1"/>
          <w:sz w:val="24"/>
          <w:szCs w:val="24"/>
          <w:lang w:val="es-BO"/>
        </w:rPr>
        <w:t xml:space="preserve"> (WLP), financiado por Tropenbos International.</w:t>
      </w:r>
    </w:p>
    <w:p w:rsidR="00E256D4" w:rsidRPr="00E256D4" w:rsidRDefault="00E256D4" w:rsidP="00E256D4">
      <w:pPr>
        <w:pStyle w:val="NormalWeb"/>
        <w:shd w:val="clear" w:color="auto" w:fill="FFFFFF"/>
        <w:spacing w:before="240" w:beforeAutospacing="0" w:after="160" w:afterAutospacing="0" w:line="276" w:lineRule="auto"/>
        <w:jc w:val="both"/>
        <w:rPr>
          <w:rFonts w:ascii="Verdana" w:hAnsi="Verdana" w:cstheme="majorHAnsi"/>
          <w:lang w:val="es-BO"/>
        </w:rPr>
      </w:pPr>
      <w:r w:rsidRPr="00E256D4">
        <w:rPr>
          <w:rFonts w:ascii="Verdana" w:hAnsi="Verdana" w:cstheme="majorHAnsi"/>
          <w:lang w:val="es-BO"/>
        </w:rPr>
        <w:t>En el sector y cadena productiva forestal del país, alrededor de 250 Organizaciones Forestales Comunitarias y/o Asociaciones Forestales Indígenas, son los mayores poseedores de superficie de bosque destinadas al aprovechamiento forestal a nivel nacional y fundamental en el suministro de madera a las diversas industrias de transformación existentes, éstas en su mayoría, concentran su oferta en el primer eslabón comercial (venta de árbol en pie, madera en tronca) presentando intenciones de avanzar en la cadena productiva en función de las condiciones y conectividad de mercados que se establezcan.</w:t>
      </w:r>
    </w:p>
    <w:p w:rsidR="00E256D4" w:rsidRPr="00E256D4" w:rsidRDefault="00E256D4" w:rsidP="00E256D4">
      <w:pPr>
        <w:pStyle w:val="NormalWeb"/>
        <w:shd w:val="clear" w:color="auto" w:fill="FFFFFF"/>
        <w:spacing w:before="240" w:beforeAutospacing="0" w:after="160" w:afterAutospacing="0" w:line="276" w:lineRule="auto"/>
        <w:jc w:val="both"/>
        <w:rPr>
          <w:rFonts w:ascii="Verdana" w:eastAsiaTheme="minorHAnsi" w:hAnsi="Verdana" w:cstheme="majorHAnsi"/>
          <w:lang w:val="es-BO"/>
        </w:rPr>
      </w:pPr>
      <w:r w:rsidRPr="00E256D4">
        <w:rPr>
          <w:rFonts w:ascii="Verdana" w:eastAsiaTheme="minorHAnsi" w:hAnsi="Verdana" w:cstheme="majorHAnsi"/>
          <w:lang w:val="es-BO"/>
        </w:rPr>
        <w:t xml:space="preserve">Las Organizaciones Forestales Comunitarias (OFC) de Guarayos vienen realizando actividades de manejo forestal por más de 15 años, a lo largo de este periodo de tiempo dichas organizaciones han recibido apoyo de diferentes instituciones, para realizar la implementación y gestión de sus Planes Generales de Manejo Forestal (PGMF) Comunitarios, adoptando capacidades productivas y comerciales.  </w:t>
      </w:r>
    </w:p>
    <w:p w:rsidR="00E256D4" w:rsidRPr="00E256D4" w:rsidRDefault="00E256D4" w:rsidP="00E256D4">
      <w:pPr>
        <w:pStyle w:val="NormalWeb"/>
        <w:shd w:val="clear" w:color="auto" w:fill="FFFFFF"/>
        <w:spacing w:before="240" w:beforeAutospacing="0" w:after="160" w:afterAutospacing="0" w:line="276" w:lineRule="auto"/>
        <w:jc w:val="both"/>
        <w:rPr>
          <w:rFonts w:ascii="Verdana" w:eastAsiaTheme="minorHAnsi" w:hAnsi="Verdana" w:cstheme="majorHAnsi"/>
          <w:lang w:val="es-BO"/>
        </w:rPr>
      </w:pPr>
      <w:r w:rsidRPr="00E256D4">
        <w:rPr>
          <w:rFonts w:ascii="Verdana" w:eastAsiaTheme="minorHAnsi" w:hAnsi="Verdana" w:cstheme="majorHAnsi"/>
          <w:lang w:val="es-BO"/>
        </w:rPr>
        <w:t xml:space="preserve">La iniciativa del diseño, desarrollo, y funcionamiento de una aplicación móvil (App) tiene por objetivo facilitar la conectividad comercial para el sector forestal maderable de las OFC a partir de la promoción de la oferta maderable, en este sentido el alcance de la aplicación móvil, pretende constituirse en una </w:t>
      </w:r>
      <w:r w:rsidRPr="00E256D4">
        <w:rPr>
          <w:rFonts w:ascii="Verdana" w:eastAsiaTheme="minorHAnsi" w:hAnsi="Verdana" w:cstheme="majorHAnsi"/>
          <w:lang w:val="es-BO"/>
        </w:rPr>
        <w:lastRenderedPageBreak/>
        <w:t>herramienta en términos de plataforma digital que visibilice la oferta a distintos usuarios (clientes) de Guarayos.</w:t>
      </w:r>
    </w:p>
    <w:p w:rsidR="00E256D4" w:rsidRPr="00E256D4" w:rsidRDefault="00E256D4" w:rsidP="00E256D4">
      <w:pPr>
        <w:pStyle w:val="NormalWeb"/>
        <w:shd w:val="clear" w:color="auto" w:fill="FFFFFF"/>
        <w:spacing w:before="240" w:beforeAutospacing="0" w:after="160" w:afterAutospacing="0" w:line="276" w:lineRule="auto"/>
        <w:jc w:val="both"/>
        <w:rPr>
          <w:rFonts w:ascii="Verdana" w:eastAsiaTheme="minorHAnsi" w:hAnsi="Verdana" w:cstheme="majorHAnsi"/>
          <w:lang w:val="es-BO"/>
        </w:rPr>
      </w:pPr>
      <w:r w:rsidRPr="00E256D4">
        <w:rPr>
          <w:rFonts w:ascii="Verdana" w:eastAsiaTheme="minorHAnsi" w:hAnsi="Verdana" w:cstheme="majorHAnsi"/>
          <w:lang w:val="es-BO"/>
        </w:rPr>
        <w:t>Los términos expuestos en el presente documento hacen referencia a la primera etapa del proceso de elaboración de la aplicación móvil, consistente en el diseño de la conceptualización y prototipo validado de la estructura y funcionalidades de la aplicación móvil.</w:t>
      </w:r>
    </w:p>
    <w:p w:rsidR="00E256D4" w:rsidRPr="00E256D4" w:rsidRDefault="00E256D4" w:rsidP="00E256D4">
      <w:pPr>
        <w:pStyle w:val="Ttulo1"/>
        <w:numPr>
          <w:ilvl w:val="0"/>
          <w:numId w:val="2"/>
        </w:numPr>
        <w:tabs>
          <w:tab w:val="num" w:pos="360"/>
        </w:tabs>
        <w:ind w:left="0" w:firstLine="0"/>
        <w:rPr>
          <w:rFonts w:ascii="Verdana" w:hAnsi="Verdana"/>
          <w:color w:val="92D050"/>
          <w:sz w:val="24"/>
          <w:szCs w:val="24"/>
          <w:lang w:val="es-BO"/>
        </w:rPr>
      </w:pPr>
      <w:bookmarkStart w:id="1" w:name="_Toc129784930"/>
      <w:r w:rsidRPr="00E256D4">
        <w:rPr>
          <w:rFonts w:ascii="Verdana" w:hAnsi="Verdana"/>
          <w:color w:val="92D050"/>
          <w:sz w:val="24"/>
          <w:szCs w:val="24"/>
          <w:lang w:val="es-BO"/>
        </w:rPr>
        <w:t>Objetivos y productos esperados de la consultoría</w:t>
      </w:r>
      <w:bookmarkEnd w:id="1"/>
    </w:p>
    <w:p w:rsidR="00E256D4" w:rsidRPr="00E256D4" w:rsidRDefault="00E256D4" w:rsidP="00E256D4">
      <w:pPr>
        <w:rPr>
          <w:rFonts w:ascii="Verdana" w:hAnsi="Verdana"/>
          <w:sz w:val="24"/>
          <w:szCs w:val="24"/>
          <w:lang w:val="es-BO"/>
        </w:rPr>
      </w:pPr>
    </w:p>
    <w:p w:rsidR="00E256D4" w:rsidRPr="00E256D4" w:rsidRDefault="00E256D4" w:rsidP="00E256D4">
      <w:pPr>
        <w:pStyle w:val="Ttulo2"/>
        <w:numPr>
          <w:ilvl w:val="1"/>
          <w:numId w:val="2"/>
        </w:numPr>
        <w:tabs>
          <w:tab w:val="num" w:pos="360"/>
        </w:tabs>
        <w:ind w:left="0" w:firstLine="0"/>
        <w:rPr>
          <w:rFonts w:ascii="Verdana" w:hAnsi="Verdana"/>
          <w:color w:val="92D050"/>
          <w:sz w:val="24"/>
          <w:szCs w:val="24"/>
          <w:lang w:val="es-BO"/>
        </w:rPr>
      </w:pPr>
      <w:bookmarkStart w:id="2" w:name="_Toc129784931"/>
      <w:r w:rsidRPr="00E256D4">
        <w:rPr>
          <w:rFonts w:ascii="Verdana" w:hAnsi="Verdana"/>
          <w:color w:val="92D050"/>
          <w:sz w:val="24"/>
          <w:szCs w:val="24"/>
          <w:lang w:val="es-BO"/>
        </w:rPr>
        <w:t>Objetivo general</w:t>
      </w:r>
      <w:bookmarkEnd w:id="2"/>
    </w:p>
    <w:p w:rsidR="00E256D4" w:rsidRPr="00E256D4" w:rsidRDefault="00E256D4" w:rsidP="00E256D4">
      <w:pPr>
        <w:pStyle w:val="NormalWeb"/>
        <w:shd w:val="clear" w:color="auto" w:fill="FFFFFF" w:themeFill="background1"/>
        <w:spacing w:before="240" w:beforeAutospacing="0" w:after="160" w:afterAutospacing="0" w:line="276" w:lineRule="auto"/>
        <w:jc w:val="both"/>
        <w:rPr>
          <w:rFonts w:ascii="Verdana" w:eastAsiaTheme="minorEastAsia" w:hAnsi="Verdana" w:cstheme="majorBidi"/>
          <w:lang w:val="es-BO"/>
        </w:rPr>
      </w:pPr>
      <w:r w:rsidRPr="00E256D4">
        <w:rPr>
          <w:rFonts w:ascii="Verdana" w:hAnsi="Verdana" w:cstheme="majorBidi"/>
          <w:color w:val="000000" w:themeColor="text1"/>
          <w:lang w:val="es-ES"/>
        </w:rPr>
        <w:t xml:space="preserve">Elaborar el </w:t>
      </w:r>
      <w:r w:rsidRPr="00E256D4">
        <w:rPr>
          <w:rFonts w:ascii="Verdana" w:eastAsiaTheme="minorEastAsia" w:hAnsi="Verdana" w:cstheme="majorBidi"/>
          <w:lang w:val="es-BO"/>
        </w:rPr>
        <w:t>diseño conceptual digital y prototipo validado de la estructura y funcionalidades de la aplicación móvil de promoción forestal.</w:t>
      </w:r>
    </w:p>
    <w:p w:rsidR="00E256D4" w:rsidRPr="00E256D4" w:rsidRDefault="00E256D4" w:rsidP="00E256D4">
      <w:pPr>
        <w:pStyle w:val="Ttulo2"/>
        <w:numPr>
          <w:ilvl w:val="1"/>
          <w:numId w:val="2"/>
        </w:numPr>
        <w:tabs>
          <w:tab w:val="num" w:pos="360"/>
        </w:tabs>
        <w:ind w:left="0" w:firstLine="0"/>
        <w:rPr>
          <w:rFonts w:ascii="Verdana" w:hAnsi="Verdana"/>
          <w:color w:val="92D050"/>
          <w:sz w:val="24"/>
          <w:szCs w:val="24"/>
          <w:lang w:val="es-BO"/>
        </w:rPr>
      </w:pPr>
      <w:bookmarkStart w:id="3" w:name="_Toc129784932"/>
      <w:r w:rsidRPr="00E256D4">
        <w:rPr>
          <w:rFonts w:ascii="Verdana" w:hAnsi="Verdana"/>
          <w:color w:val="92D050"/>
          <w:sz w:val="24"/>
          <w:szCs w:val="24"/>
          <w:lang w:val="es-BO"/>
        </w:rPr>
        <w:t>Objetivos específicos y actividades referenciales mínimas a desarrollar</w:t>
      </w:r>
      <w:bookmarkEnd w:id="3"/>
    </w:p>
    <w:p w:rsidR="00E256D4" w:rsidRPr="00E256D4" w:rsidRDefault="00E256D4" w:rsidP="00E256D4">
      <w:pPr>
        <w:rPr>
          <w:rFonts w:ascii="Verdana" w:hAnsi="Verdana" w:cstheme="majorHAnsi"/>
          <w:sz w:val="24"/>
          <w:szCs w:val="24"/>
          <w:lang w:val="es-BO"/>
        </w:rPr>
      </w:pPr>
    </w:p>
    <w:p w:rsidR="00E256D4" w:rsidRPr="00E256D4" w:rsidRDefault="00E256D4" w:rsidP="00E256D4">
      <w:pPr>
        <w:pStyle w:val="Prrafodelista"/>
        <w:numPr>
          <w:ilvl w:val="0"/>
          <w:numId w:val="3"/>
        </w:numPr>
        <w:rPr>
          <w:rFonts w:ascii="Verdana" w:hAnsi="Verdana" w:cstheme="majorHAnsi"/>
          <w:sz w:val="24"/>
          <w:szCs w:val="24"/>
          <w:lang w:val="es-BO"/>
        </w:rPr>
      </w:pPr>
      <w:r w:rsidRPr="00E256D4">
        <w:rPr>
          <w:rFonts w:ascii="Verdana" w:hAnsi="Verdana" w:cstheme="majorBidi"/>
          <w:sz w:val="24"/>
          <w:szCs w:val="24"/>
          <w:lang w:val="es-BO"/>
        </w:rPr>
        <w:t>OE1: Elaborar el diseño conceptual de la aplicación (solución técnica)</w:t>
      </w:r>
    </w:p>
    <w:p w:rsidR="00E256D4" w:rsidRPr="00E256D4" w:rsidRDefault="00E256D4" w:rsidP="00E256D4">
      <w:pPr>
        <w:pStyle w:val="Prrafodelista"/>
        <w:numPr>
          <w:ilvl w:val="0"/>
          <w:numId w:val="3"/>
        </w:numPr>
        <w:rPr>
          <w:rFonts w:ascii="Verdana" w:hAnsi="Verdana" w:cstheme="majorBidi"/>
          <w:sz w:val="24"/>
          <w:szCs w:val="24"/>
          <w:lang w:val="es-BO"/>
        </w:rPr>
      </w:pPr>
      <w:r w:rsidRPr="00E256D4">
        <w:rPr>
          <w:rFonts w:ascii="Verdana" w:hAnsi="Verdana" w:cstheme="majorBidi"/>
          <w:sz w:val="24"/>
          <w:szCs w:val="24"/>
          <w:lang w:val="es-BO"/>
        </w:rPr>
        <w:t>OE2: Desarrollar y testear el funcionamiento de la app, realizando los ajustes finales.</w:t>
      </w:r>
    </w:p>
    <w:p w:rsidR="00E256D4" w:rsidRPr="00E256D4" w:rsidRDefault="00E256D4" w:rsidP="00E256D4">
      <w:pPr>
        <w:pStyle w:val="Prrafodelista"/>
        <w:numPr>
          <w:ilvl w:val="0"/>
          <w:numId w:val="3"/>
        </w:numPr>
        <w:rPr>
          <w:rFonts w:ascii="Verdana" w:hAnsi="Verdana" w:cstheme="majorBidi"/>
          <w:sz w:val="24"/>
          <w:szCs w:val="24"/>
          <w:lang w:val="es-BO"/>
        </w:rPr>
      </w:pPr>
      <w:r w:rsidRPr="00E256D4">
        <w:rPr>
          <w:rFonts w:ascii="Verdana" w:hAnsi="Verdana" w:cstheme="majorBidi"/>
          <w:sz w:val="24"/>
          <w:szCs w:val="24"/>
          <w:lang w:val="es-BO"/>
        </w:rPr>
        <w:t>OE3: La app se encuentre funcional</w:t>
      </w:r>
    </w:p>
    <w:p w:rsidR="00E256D4" w:rsidRPr="00E256D4" w:rsidRDefault="00E256D4" w:rsidP="00E256D4">
      <w:pPr>
        <w:pStyle w:val="Prrafodelista"/>
        <w:numPr>
          <w:ilvl w:val="0"/>
          <w:numId w:val="3"/>
        </w:numPr>
        <w:rPr>
          <w:rFonts w:ascii="Verdana" w:hAnsi="Verdana" w:cstheme="majorBidi"/>
          <w:sz w:val="24"/>
          <w:szCs w:val="24"/>
          <w:lang w:val="es-BO"/>
        </w:rPr>
      </w:pPr>
      <w:r w:rsidRPr="00E256D4">
        <w:rPr>
          <w:rFonts w:ascii="Verdana" w:hAnsi="Verdana" w:cstheme="majorBidi"/>
          <w:sz w:val="24"/>
          <w:szCs w:val="24"/>
          <w:lang w:val="es-BO"/>
        </w:rPr>
        <w:t>OE3: Socializar, promover, monitorear y evaluar el uso de la app.</w:t>
      </w:r>
    </w:p>
    <w:p w:rsidR="00E256D4" w:rsidRPr="00E256D4" w:rsidRDefault="00E256D4" w:rsidP="00E256D4">
      <w:pPr>
        <w:pStyle w:val="Prrafodelista"/>
        <w:ind w:left="0"/>
        <w:rPr>
          <w:rFonts w:ascii="Verdana" w:hAnsi="Verdana" w:cstheme="majorBidi"/>
          <w:sz w:val="24"/>
          <w:szCs w:val="24"/>
          <w:lang w:val="es-BO"/>
        </w:rPr>
      </w:pPr>
    </w:p>
    <w:p w:rsidR="00E256D4" w:rsidRDefault="00E256D4" w:rsidP="00E256D4">
      <w:pPr>
        <w:pStyle w:val="Prrafodelista"/>
        <w:ind w:left="0" w:firstLine="720"/>
        <w:rPr>
          <w:rFonts w:ascii="Verdana" w:hAnsi="Verdana" w:cstheme="majorBidi"/>
          <w:sz w:val="24"/>
          <w:szCs w:val="24"/>
          <w:lang w:val="es-BO"/>
        </w:rPr>
      </w:pPr>
      <w:r w:rsidRPr="00E256D4">
        <w:rPr>
          <w:rFonts w:ascii="Verdana" w:hAnsi="Verdana" w:cstheme="majorBidi"/>
          <w:sz w:val="24"/>
          <w:szCs w:val="24"/>
          <w:lang w:val="es-BO"/>
        </w:rPr>
        <w:t>Alcances:</w:t>
      </w:r>
    </w:p>
    <w:p w:rsidR="00E256D4" w:rsidRPr="00E256D4" w:rsidRDefault="00E256D4" w:rsidP="00E256D4">
      <w:pPr>
        <w:pStyle w:val="Prrafodelista"/>
        <w:ind w:left="0"/>
        <w:rPr>
          <w:rFonts w:ascii="Verdana" w:hAnsi="Verdana" w:cstheme="majorBidi"/>
          <w:sz w:val="24"/>
          <w:szCs w:val="24"/>
          <w:lang w:val="es-BO"/>
        </w:rPr>
      </w:pPr>
    </w:p>
    <w:p w:rsidR="00E256D4" w:rsidRPr="00E256D4" w:rsidRDefault="00E256D4" w:rsidP="00E256D4">
      <w:pPr>
        <w:pStyle w:val="Prrafodelista"/>
        <w:numPr>
          <w:ilvl w:val="0"/>
          <w:numId w:val="1"/>
        </w:numPr>
        <w:rPr>
          <w:rFonts w:ascii="Verdana" w:hAnsi="Verdana" w:cstheme="majorBidi"/>
          <w:sz w:val="24"/>
          <w:szCs w:val="24"/>
          <w:lang w:val="es-BO"/>
        </w:rPr>
      </w:pPr>
      <w:r w:rsidRPr="00E256D4">
        <w:rPr>
          <w:rFonts w:ascii="Verdana" w:hAnsi="Verdana" w:cstheme="majorBidi"/>
          <w:sz w:val="24"/>
          <w:szCs w:val="24"/>
          <w:lang w:val="es-BO"/>
        </w:rPr>
        <w:t>Elaboración de un Plan de capacitación, mantenimiento y retroalimentación del sistema y App</w:t>
      </w:r>
    </w:p>
    <w:p w:rsidR="00E256D4" w:rsidRPr="00E256D4" w:rsidRDefault="00E256D4" w:rsidP="00E256D4">
      <w:pPr>
        <w:pStyle w:val="Prrafodelista"/>
        <w:numPr>
          <w:ilvl w:val="0"/>
          <w:numId w:val="1"/>
        </w:numPr>
        <w:rPr>
          <w:rFonts w:ascii="Verdana" w:hAnsi="Verdana" w:cstheme="majorBidi"/>
          <w:sz w:val="24"/>
          <w:szCs w:val="24"/>
          <w:lang w:val="es-BO"/>
        </w:rPr>
      </w:pPr>
      <w:r w:rsidRPr="00E256D4">
        <w:rPr>
          <w:rFonts w:ascii="Verdana" w:hAnsi="Verdana" w:cstheme="majorBidi"/>
          <w:sz w:val="24"/>
          <w:szCs w:val="24"/>
          <w:lang w:val="es-BO"/>
        </w:rPr>
        <w:t>1 evento final de Socialización de la app con la información actualizada</w:t>
      </w:r>
    </w:p>
    <w:p w:rsidR="00E256D4" w:rsidRPr="00E256D4" w:rsidRDefault="00E256D4" w:rsidP="00E256D4">
      <w:pPr>
        <w:pStyle w:val="Prrafodelista"/>
        <w:ind w:left="0"/>
        <w:rPr>
          <w:rFonts w:ascii="Verdana" w:hAnsi="Verdana" w:cstheme="majorBidi"/>
          <w:sz w:val="24"/>
          <w:szCs w:val="24"/>
          <w:lang w:val="es-BO"/>
        </w:rPr>
      </w:pPr>
      <w:r w:rsidRPr="00E256D4">
        <w:rPr>
          <w:rFonts w:ascii="Verdana" w:hAnsi="Verdana" w:cstheme="majorBidi"/>
          <w:sz w:val="24"/>
          <w:szCs w:val="24"/>
          <w:lang w:val="es-BO"/>
        </w:rPr>
        <w:t xml:space="preserve"> </w:t>
      </w:r>
    </w:p>
    <w:p w:rsidR="00E256D4" w:rsidRPr="00E256D4" w:rsidRDefault="00E256D4" w:rsidP="00E256D4">
      <w:pPr>
        <w:pStyle w:val="Ttulo2"/>
        <w:numPr>
          <w:ilvl w:val="1"/>
          <w:numId w:val="2"/>
        </w:numPr>
        <w:tabs>
          <w:tab w:val="num" w:pos="360"/>
        </w:tabs>
        <w:ind w:left="0" w:firstLine="0"/>
        <w:rPr>
          <w:rFonts w:ascii="Verdana" w:hAnsi="Verdana"/>
          <w:color w:val="92D050"/>
          <w:sz w:val="24"/>
          <w:szCs w:val="24"/>
          <w:lang w:val="es-BO"/>
        </w:rPr>
      </w:pPr>
      <w:bookmarkStart w:id="4" w:name="_Toc129784933"/>
      <w:r w:rsidRPr="00E256D4">
        <w:rPr>
          <w:rFonts w:ascii="Verdana" w:hAnsi="Verdana"/>
          <w:color w:val="92D050"/>
          <w:sz w:val="24"/>
          <w:szCs w:val="24"/>
          <w:lang w:val="es-BO"/>
        </w:rPr>
        <w:t>Productos entregables</w:t>
      </w:r>
      <w:bookmarkEnd w:id="4"/>
      <w:r w:rsidRPr="00E256D4">
        <w:rPr>
          <w:rFonts w:ascii="Verdana" w:hAnsi="Verdana"/>
          <w:color w:val="92D050"/>
          <w:sz w:val="24"/>
          <w:szCs w:val="24"/>
          <w:lang w:val="es-BO"/>
        </w:rPr>
        <w:t xml:space="preserve"> </w:t>
      </w:r>
    </w:p>
    <w:p w:rsidR="00E256D4" w:rsidRPr="00E256D4" w:rsidRDefault="00E256D4" w:rsidP="00E256D4">
      <w:pPr>
        <w:rPr>
          <w:rFonts w:ascii="Verdana" w:hAnsi="Verdana"/>
          <w:sz w:val="24"/>
          <w:szCs w:val="24"/>
          <w:lang w:val="es-BO"/>
        </w:rPr>
      </w:pPr>
    </w:p>
    <w:p w:rsidR="00E256D4" w:rsidRPr="00E256D4" w:rsidRDefault="00E256D4" w:rsidP="00E256D4">
      <w:pPr>
        <w:pStyle w:val="Prrafodelista"/>
        <w:numPr>
          <w:ilvl w:val="0"/>
          <w:numId w:val="3"/>
        </w:numPr>
        <w:ind w:left="1350" w:hanging="270"/>
        <w:rPr>
          <w:rFonts w:ascii="Verdana" w:hAnsi="Verdana" w:cstheme="majorBidi"/>
          <w:sz w:val="24"/>
          <w:szCs w:val="24"/>
          <w:lang w:val="es-BO"/>
        </w:rPr>
      </w:pPr>
      <w:r w:rsidRPr="00E256D4">
        <w:rPr>
          <w:rFonts w:ascii="Verdana" w:hAnsi="Verdana" w:cstheme="majorBidi"/>
          <w:sz w:val="24"/>
          <w:szCs w:val="24"/>
          <w:lang w:val="es-BO"/>
        </w:rPr>
        <w:t>1. Informe de elaboración del diseño conceptual de la aplicación (solución técnica)</w:t>
      </w:r>
    </w:p>
    <w:p w:rsidR="00E256D4" w:rsidRPr="00E256D4" w:rsidRDefault="00E256D4" w:rsidP="00E256D4">
      <w:pPr>
        <w:pStyle w:val="Prrafodelista"/>
        <w:numPr>
          <w:ilvl w:val="0"/>
          <w:numId w:val="3"/>
        </w:numPr>
        <w:ind w:left="1350" w:hanging="270"/>
        <w:rPr>
          <w:rFonts w:ascii="Verdana" w:hAnsi="Verdana" w:cstheme="majorBidi"/>
          <w:sz w:val="24"/>
          <w:szCs w:val="24"/>
          <w:lang w:val="es-BO"/>
        </w:rPr>
      </w:pPr>
      <w:r w:rsidRPr="00E256D4">
        <w:rPr>
          <w:rFonts w:ascii="Verdana" w:hAnsi="Verdana" w:cstheme="majorBidi"/>
          <w:sz w:val="24"/>
          <w:szCs w:val="24"/>
          <w:lang w:val="es-BO"/>
        </w:rPr>
        <w:t>2. Informe del desarrollo y testeo del funcionamiento de la app, con ajustes finales.</w:t>
      </w:r>
    </w:p>
    <w:p w:rsidR="00E256D4" w:rsidRPr="00E256D4" w:rsidRDefault="00E256D4" w:rsidP="00E256D4">
      <w:pPr>
        <w:pStyle w:val="Prrafodelista"/>
        <w:numPr>
          <w:ilvl w:val="0"/>
          <w:numId w:val="3"/>
        </w:numPr>
        <w:ind w:left="1350" w:hanging="270"/>
        <w:rPr>
          <w:rFonts w:ascii="Verdana" w:hAnsi="Verdana" w:cstheme="majorBidi"/>
          <w:sz w:val="24"/>
          <w:szCs w:val="24"/>
          <w:lang w:val="es-BO"/>
        </w:rPr>
      </w:pPr>
      <w:r w:rsidRPr="00E256D4">
        <w:rPr>
          <w:rFonts w:ascii="Verdana" w:hAnsi="Verdana" w:cstheme="majorBidi"/>
          <w:sz w:val="24"/>
          <w:szCs w:val="24"/>
          <w:lang w:val="es-BO"/>
        </w:rPr>
        <w:t>3. Informe y demostración de que la app se encuentre funcional.</w:t>
      </w:r>
    </w:p>
    <w:p w:rsidR="00E256D4" w:rsidRPr="00E256D4" w:rsidRDefault="00E256D4" w:rsidP="00E256D4">
      <w:pPr>
        <w:pStyle w:val="Prrafodelista"/>
        <w:numPr>
          <w:ilvl w:val="0"/>
          <w:numId w:val="3"/>
        </w:numPr>
        <w:ind w:left="1350" w:hanging="270"/>
        <w:rPr>
          <w:rFonts w:ascii="Verdana" w:hAnsi="Verdana" w:cstheme="majorBidi"/>
          <w:sz w:val="24"/>
          <w:szCs w:val="24"/>
          <w:lang w:val="es-BO"/>
        </w:rPr>
      </w:pPr>
      <w:r w:rsidRPr="00E256D4">
        <w:rPr>
          <w:rFonts w:ascii="Verdana" w:hAnsi="Verdana" w:cstheme="majorBidi"/>
          <w:sz w:val="24"/>
          <w:szCs w:val="24"/>
          <w:lang w:val="es-BO"/>
        </w:rPr>
        <w:t>4. Socializar, promover, monitorear y evaluar el uso de la app.</w:t>
      </w:r>
    </w:p>
    <w:p w:rsidR="00E256D4" w:rsidRPr="00E256D4" w:rsidRDefault="00E256D4" w:rsidP="00E256D4">
      <w:pPr>
        <w:pStyle w:val="Prrafodelista"/>
        <w:numPr>
          <w:ilvl w:val="0"/>
          <w:numId w:val="3"/>
        </w:numPr>
        <w:ind w:left="1350" w:hanging="270"/>
        <w:rPr>
          <w:rFonts w:ascii="Verdana" w:hAnsi="Verdana" w:cstheme="majorBidi"/>
          <w:sz w:val="24"/>
          <w:szCs w:val="24"/>
          <w:lang w:val="es-BO"/>
        </w:rPr>
      </w:pPr>
      <w:r w:rsidRPr="00E256D4">
        <w:rPr>
          <w:rFonts w:ascii="Verdana" w:hAnsi="Verdana" w:cstheme="majorBidi"/>
          <w:sz w:val="24"/>
          <w:szCs w:val="24"/>
          <w:lang w:val="es-BO"/>
        </w:rPr>
        <w:t>5. Capacitar al IBIF para el uso manejo y edición de la app.</w:t>
      </w:r>
    </w:p>
    <w:p w:rsidR="00E256D4" w:rsidRPr="00E256D4" w:rsidRDefault="00E256D4" w:rsidP="00E256D4">
      <w:pPr>
        <w:pStyle w:val="Prrafodelista"/>
        <w:ind w:left="1350" w:hanging="270"/>
        <w:rPr>
          <w:rFonts w:ascii="Verdana" w:hAnsi="Verdana" w:cstheme="majorBidi"/>
          <w:sz w:val="24"/>
          <w:szCs w:val="24"/>
          <w:lang w:val="es-BO"/>
        </w:rPr>
      </w:pPr>
    </w:p>
    <w:p w:rsidR="00E256D4" w:rsidRPr="00E256D4" w:rsidRDefault="00E256D4" w:rsidP="00E256D4">
      <w:pPr>
        <w:pStyle w:val="Prrafodelista"/>
        <w:numPr>
          <w:ilvl w:val="1"/>
          <w:numId w:val="2"/>
        </w:numPr>
        <w:spacing w:before="120" w:after="240" w:line="240" w:lineRule="auto"/>
        <w:jc w:val="both"/>
        <w:rPr>
          <w:rFonts w:ascii="Verdana" w:hAnsi="Verdana"/>
          <w:color w:val="92D050"/>
          <w:sz w:val="24"/>
          <w:szCs w:val="24"/>
          <w:lang w:val="es-BO"/>
        </w:rPr>
      </w:pPr>
      <w:r w:rsidRPr="00E256D4">
        <w:rPr>
          <w:rFonts w:ascii="Verdana" w:hAnsi="Verdana"/>
          <w:color w:val="92D050"/>
          <w:sz w:val="24"/>
          <w:szCs w:val="24"/>
          <w:lang w:val="es-BO"/>
        </w:rPr>
        <w:t>Requerimiento de experiencia, perfil empresa consultora, equipo mínimo de trabajo</w:t>
      </w:r>
    </w:p>
    <w:p w:rsidR="00E256D4" w:rsidRPr="00E256D4" w:rsidRDefault="00E256D4" w:rsidP="00E256D4">
      <w:pPr>
        <w:spacing w:after="0"/>
        <w:jc w:val="both"/>
        <w:rPr>
          <w:rFonts w:ascii="Verdana" w:hAnsi="Verdana" w:cstheme="majorHAnsi"/>
          <w:sz w:val="24"/>
          <w:szCs w:val="24"/>
          <w:lang w:val="es-BO"/>
        </w:rPr>
      </w:pPr>
    </w:p>
    <w:p w:rsidR="00E256D4" w:rsidRPr="00E256D4" w:rsidRDefault="00E256D4" w:rsidP="00E256D4">
      <w:pPr>
        <w:spacing w:after="0"/>
        <w:jc w:val="both"/>
        <w:rPr>
          <w:rFonts w:ascii="Verdana" w:hAnsi="Verdana" w:cstheme="majorHAnsi"/>
          <w:sz w:val="24"/>
          <w:szCs w:val="24"/>
          <w:lang w:val="es-BO"/>
        </w:rPr>
      </w:pPr>
      <w:r w:rsidRPr="00E256D4">
        <w:rPr>
          <w:rFonts w:ascii="Verdana" w:hAnsi="Verdana" w:cstheme="majorHAnsi"/>
          <w:sz w:val="24"/>
          <w:szCs w:val="24"/>
          <w:lang w:val="es-BO"/>
        </w:rPr>
        <w:t>Se requiere una empresa consultora legalmente constituida en el país, con experiencia específica en diseño de aplicaciones móviles y páginas web y autoría principal o líder de asociaciones accidentales, relacionados con el diseño de App en el país, con una temporalidad mínima de 5 años consecutivos en el desarrollo de plataformas digitales.</w:t>
      </w:r>
    </w:p>
    <w:p w:rsidR="00E256D4" w:rsidRPr="00E256D4" w:rsidRDefault="00E256D4" w:rsidP="00E256D4">
      <w:pPr>
        <w:spacing w:after="0"/>
        <w:jc w:val="both"/>
        <w:rPr>
          <w:rFonts w:ascii="Verdana" w:hAnsi="Verdana" w:cstheme="majorHAnsi"/>
          <w:sz w:val="24"/>
          <w:szCs w:val="24"/>
          <w:lang w:val="es-BO"/>
        </w:rPr>
      </w:pPr>
    </w:p>
    <w:p w:rsidR="00E256D4" w:rsidRPr="00E256D4" w:rsidRDefault="00E256D4" w:rsidP="00E256D4">
      <w:pPr>
        <w:pStyle w:val="Ttulo1"/>
        <w:numPr>
          <w:ilvl w:val="0"/>
          <w:numId w:val="2"/>
        </w:numPr>
        <w:tabs>
          <w:tab w:val="num" w:pos="360"/>
        </w:tabs>
        <w:ind w:left="0" w:firstLine="0"/>
        <w:rPr>
          <w:rFonts w:ascii="Verdana" w:hAnsi="Verdana"/>
          <w:color w:val="92D050"/>
          <w:sz w:val="24"/>
          <w:szCs w:val="24"/>
          <w:lang w:val="es-BO"/>
        </w:rPr>
      </w:pPr>
      <w:bookmarkStart w:id="5" w:name="_Toc129784934"/>
      <w:r w:rsidRPr="00E256D4">
        <w:rPr>
          <w:rFonts w:ascii="Verdana" w:hAnsi="Verdana"/>
          <w:color w:val="92D050"/>
          <w:sz w:val="24"/>
          <w:szCs w:val="24"/>
          <w:lang w:val="es-BO"/>
        </w:rPr>
        <w:t>Plazos, costo y condiciones de pago</w:t>
      </w:r>
      <w:bookmarkEnd w:id="5"/>
      <w:r w:rsidRPr="00E256D4">
        <w:rPr>
          <w:rFonts w:ascii="Verdana" w:hAnsi="Verdana"/>
          <w:color w:val="92D050"/>
          <w:sz w:val="24"/>
          <w:szCs w:val="24"/>
          <w:lang w:val="es-BO"/>
        </w:rPr>
        <w:t xml:space="preserve"> </w:t>
      </w:r>
    </w:p>
    <w:p w:rsidR="00E256D4" w:rsidRPr="00E256D4" w:rsidRDefault="00E256D4" w:rsidP="00E256D4">
      <w:pPr>
        <w:rPr>
          <w:rFonts w:ascii="Verdana" w:hAnsi="Verdana"/>
          <w:sz w:val="24"/>
          <w:szCs w:val="24"/>
          <w:lang w:val="es-BO"/>
        </w:rPr>
      </w:pPr>
    </w:p>
    <w:p w:rsidR="00E256D4" w:rsidRPr="00E256D4" w:rsidRDefault="00E256D4" w:rsidP="00E256D4">
      <w:pPr>
        <w:autoSpaceDE w:val="0"/>
        <w:autoSpaceDN w:val="0"/>
        <w:adjustRightInd w:val="0"/>
        <w:jc w:val="both"/>
        <w:rPr>
          <w:rFonts w:ascii="Verdana" w:hAnsi="Verdana" w:cstheme="majorBidi"/>
          <w:sz w:val="24"/>
          <w:szCs w:val="24"/>
          <w:lang w:val="es-ES"/>
        </w:rPr>
      </w:pPr>
      <w:r w:rsidRPr="00E256D4">
        <w:rPr>
          <w:rFonts w:ascii="Verdana" w:hAnsi="Verdana" w:cstheme="majorBidi"/>
          <w:sz w:val="24"/>
          <w:szCs w:val="24"/>
          <w:lang w:val="es-ES"/>
        </w:rPr>
        <w:t>El presente contrato tendrá una duración de 60 días calendario, con sede en Santa Cruz, e incorpora la atención en área de la provincia guarayos.</w:t>
      </w:r>
    </w:p>
    <w:p w:rsidR="00E256D4" w:rsidRPr="00E256D4" w:rsidRDefault="00E256D4" w:rsidP="00E256D4">
      <w:pPr>
        <w:pStyle w:val="Sangradetextonormal"/>
        <w:spacing w:after="0" w:line="276" w:lineRule="auto"/>
        <w:ind w:left="0"/>
        <w:jc w:val="both"/>
        <w:rPr>
          <w:rFonts w:ascii="Verdana" w:hAnsi="Verdana" w:cstheme="majorHAnsi"/>
          <w:color w:val="000000"/>
          <w:sz w:val="24"/>
          <w:szCs w:val="24"/>
          <w:lang w:val="es-BO"/>
        </w:rPr>
      </w:pPr>
      <w:r w:rsidRPr="00E256D4">
        <w:rPr>
          <w:rFonts w:ascii="Verdana" w:hAnsi="Verdana" w:cstheme="majorHAnsi"/>
          <w:color w:val="000000"/>
          <w:sz w:val="24"/>
          <w:szCs w:val="24"/>
          <w:lang w:val="es-BO"/>
        </w:rPr>
        <w:t>La modalidad de pago corresponderá al siguiente detalle:</w:t>
      </w:r>
    </w:p>
    <w:p w:rsidR="00E256D4" w:rsidRPr="00E256D4" w:rsidRDefault="00E256D4" w:rsidP="00E256D4">
      <w:pPr>
        <w:pStyle w:val="Sangradetextonormal"/>
        <w:spacing w:after="0" w:line="276" w:lineRule="auto"/>
        <w:ind w:left="0"/>
        <w:jc w:val="both"/>
        <w:rPr>
          <w:rFonts w:ascii="Verdana" w:hAnsi="Verdana" w:cstheme="majorHAnsi"/>
          <w:color w:val="000000"/>
          <w:sz w:val="24"/>
          <w:szCs w:val="24"/>
          <w:lang w:val="es-BO"/>
        </w:rPr>
      </w:pPr>
    </w:p>
    <w:p w:rsidR="00E256D4" w:rsidRPr="00E256D4" w:rsidRDefault="00E256D4" w:rsidP="00E256D4">
      <w:pPr>
        <w:pStyle w:val="Sangradetextonormal"/>
        <w:numPr>
          <w:ilvl w:val="0"/>
          <w:numId w:val="4"/>
        </w:numPr>
        <w:spacing w:after="0" w:line="276" w:lineRule="auto"/>
        <w:jc w:val="both"/>
        <w:rPr>
          <w:rFonts w:ascii="Verdana" w:hAnsi="Verdana" w:cstheme="majorHAnsi"/>
          <w:color w:val="000000"/>
          <w:sz w:val="24"/>
          <w:szCs w:val="24"/>
          <w:lang w:val="es-BO"/>
        </w:rPr>
      </w:pPr>
      <w:r w:rsidRPr="00E256D4">
        <w:rPr>
          <w:rFonts w:ascii="Verdana" w:hAnsi="Verdana" w:cstheme="majorHAnsi"/>
          <w:color w:val="000000"/>
          <w:sz w:val="24"/>
          <w:szCs w:val="24"/>
          <w:lang w:val="es-BO"/>
        </w:rPr>
        <w:t>40% contra entrega de primer producto estipulado en Documento técnico de diseño conceptual de la aplicación</w:t>
      </w:r>
    </w:p>
    <w:p w:rsidR="00E256D4" w:rsidRPr="00E256D4" w:rsidRDefault="00E256D4" w:rsidP="00E256D4">
      <w:pPr>
        <w:pStyle w:val="Sangradetextonormal"/>
        <w:numPr>
          <w:ilvl w:val="0"/>
          <w:numId w:val="4"/>
        </w:numPr>
        <w:spacing w:after="0" w:line="276" w:lineRule="auto"/>
        <w:jc w:val="both"/>
        <w:rPr>
          <w:rFonts w:ascii="Verdana" w:hAnsi="Verdana" w:cstheme="majorHAnsi"/>
          <w:sz w:val="24"/>
          <w:szCs w:val="24"/>
          <w:lang w:val="es-BO"/>
        </w:rPr>
      </w:pPr>
      <w:r w:rsidRPr="00E256D4">
        <w:rPr>
          <w:rFonts w:ascii="Verdana" w:hAnsi="Verdana" w:cstheme="majorHAnsi"/>
          <w:sz w:val="24"/>
          <w:szCs w:val="24"/>
          <w:lang w:val="es-BO"/>
        </w:rPr>
        <w:t xml:space="preserve">60% a la entrega de </w:t>
      </w:r>
      <w:r w:rsidRPr="00E256D4">
        <w:rPr>
          <w:rFonts w:ascii="Verdana" w:hAnsi="Verdana" w:cstheme="majorHAnsi"/>
          <w:color w:val="000000"/>
          <w:sz w:val="24"/>
          <w:szCs w:val="24"/>
          <w:lang w:val="es-BO"/>
        </w:rPr>
        <w:t>Documento técnico de diseño de la estructura y funcionalidades digital de la aplicación</w:t>
      </w:r>
    </w:p>
    <w:p w:rsidR="00E256D4" w:rsidRPr="00E256D4" w:rsidRDefault="00E256D4" w:rsidP="00E256D4">
      <w:pPr>
        <w:pStyle w:val="Sangradetextonormal"/>
        <w:spacing w:after="0" w:line="276" w:lineRule="auto"/>
        <w:ind w:left="0"/>
        <w:jc w:val="both"/>
        <w:rPr>
          <w:rFonts w:ascii="Verdana" w:hAnsi="Verdana" w:cstheme="majorHAnsi"/>
          <w:sz w:val="24"/>
          <w:szCs w:val="24"/>
          <w:lang w:val="es-BO"/>
        </w:rPr>
      </w:pPr>
    </w:p>
    <w:p w:rsidR="00E256D4" w:rsidRPr="00E256D4" w:rsidRDefault="00E256D4" w:rsidP="00E256D4">
      <w:pPr>
        <w:pStyle w:val="Sangradetextonormal"/>
        <w:spacing w:after="0" w:line="276" w:lineRule="auto"/>
        <w:ind w:left="0"/>
        <w:jc w:val="both"/>
        <w:rPr>
          <w:rFonts w:ascii="Verdana" w:hAnsi="Verdana" w:cstheme="majorHAnsi"/>
          <w:color w:val="000000"/>
          <w:sz w:val="24"/>
          <w:szCs w:val="24"/>
          <w:lang w:val="es-BO"/>
        </w:rPr>
      </w:pPr>
      <w:r w:rsidRPr="00E256D4">
        <w:rPr>
          <w:rFonts w:ascii="Verdana" w:hAnsi="Verdana" w:cstheme="majorHAnsi"/>
          <w:color w:val="000000"/>
          <w:sz w:val="24"/>
          <w:szCs w:val="24"/>
          <w:lang w:val="es-BO"/>
        </w:rPr>
        <w:t>El pago se realizará una vez que los documentos sean aprobados por la instancia correspondiente de dependencia establecida. La empresa consultora / entidad debe emitir la factura original a favor del IBIF, para cada uno de los desembolsos establecidos.</w:t>
      </w:r>
    </w:p>
    <w:p w:rsidR="00E256D4" w:rsidRPr="00E256D4" w:rsidRDefault="00E256D4" w:rsidP="00E256D4">
      <w:pPr>
        <w:pStyle w:val="Ttulo1"/>
        <w:numPr>
          <w:ilvl w:val="0"/>
          <w:numId w:val="2"/>
        </w:numPr>
        <w:tabs>
          <w:tab w:val="num" w:pos="360"/>
        </w:tabs>
        <w:ind w:left="0" w:firstLine="0"/>
        <w:rPr>
          <w:rFonts w:ascii="Verdana" w:hAnsi="Verdana"/>
          <w:color w:val="92D050"/>
          <w:sz w:val="24"/>
          <w:szCs w:val="24"/>
          <w:lang w:val="es-BO"/>
        </w:rPr>
      </w:pPr>
      <w:bookmarkStart w:id="6" w:name="_Toc129784935"/>
      <w:r w:rsidRPr="00E256D4">
        <w:rPr>
          <w:rFonts w:ascii="Verdana" w:hAnsi="Verdana"/>
          <w:color w:val="92D050"/>
          <w:sz w:val="24"/>
          <w:szCs w:val="24"/>
          <w:lang w:val="es-BO"/>
        </w:rPr>
        <w:t>Supervisión</w:t>
      </w:r>
      <w:bookmarkEnd w:id="6"/>
    </w:p>
    <w:p w:rsidR="00E256D4" w:rsidRPr="00E256D4" w:rsidRDefault="00E256D4" w:rsidP="00E256D4">
      <w:pPr>
        <w:pStyle w:val="Prrafodelista"/>
        <w:autoSpaceDE w:val="0"/>
        <w:autoSpaceDN w:val="0"/>
        <w:adjustRightInd w:val="0"/>
        <w:ind w:left="0"/>
        <w:jc w:val="both"/>
        <w:rPr>
          <w:rFonts w:ascii="Verdana" w:hAnsi="Verdana" w:cstheme="majorHAnsi"/>
          <w:sz w:val="24"/>
          <w:szCs w:val="24"/>
          <w:lang w:val="es-ES"/>
        </w:rPr>
      </w:pPr>
    </w:p>
    <w:p w:rsidR="00E256D4" w:rsidRPr="00E256D4" w:rsidRDefault="00E256D4" w:rsidP="00E256D4">
      <w:pPr>
        <w:pStyle w:val="Prrafodelista"/>
        <w:autoSpaceDE w:val="0"/>
        <w:autoSpaceDN w:val="0"/>
        <w:adjustRightInd w:val="0"/>
        <w:ind w:left="0"/>
        <w:jc w:val="both"/>
        <w:rPr>
          <w:rFonts w:ascii="Verdana" w:hAnsi="Verdana" w:cstheme="majorHAnsi"/>
          <w:sz w:val="24"/>
          <w:szCs w:val="24"/>
          <w:lang w:val="es-ES"/>
        </w:rPr>
      </w:pPr>
      <w:r w:rsidRPr="00E256D4">
        <w:rPr>
          <w:rFonts w:ascii="Verdana" w:hAnsi="Verdana" w:cstheme="majorHAnsi"/>
          <w:sz w:val="24"/>
          <w:szCs w:val="24"/>
          <w:lang w:val="es-ES"/>
        </w:rPr>
        <w:t xml:space="preserve">La consultoría estará bajo la supervisión ejecutiva de Juan Pablo </w:t>
      </w:r>
      <w:proofErr w:type="spellStart"/>
      <w:r w:rsidRPr="00E256D4">
        <w:rPr>
          <w:rFonts w:ascii="Verdana" w:hAnsi="Verdana" w:cstheme="majorHAnsi"/>
          <w:sz w:val="24"/>
          <w:szCs w:val="24"/>
          <w:lang w:val="es-ES"/>
        </w:rPr>
        <w:t>Baldiviezo</w:t>
      </w:r>
      <w:proofErr w:type="spellEnd"/>
      <w:r w:rsidRPr="00E256D4">
        <w:rPr>
          <w:rFonts w:ascii="Verdana" w:hAnsi="Verdana" w:cstheme="majorHAnsi"/>
          <w:sz w:val="24"/>
          <w:szCs w:val="24"/>
          <w:lang w:val="es-ES"/>
        </w:rPr>
        <w:t xml:space="preserve"> Calles, </w:t>
      </w:r>
      <w:proofErr w:type="gramStart"/>
      <w:r w:rsidRPr="00E256D4">
        <w:rPr>
          <w:rFonts w:ascii="Verdana" w:hAnsi="Verdana" w:cstheme="majorHAnsi"/>
          <w:sz w:val="24"/>
          <w:szCs w:val="24"/>
          <w:lang w:val="es-ES"/>
        </w:rPr>
        <w:t>Director</w:t>
      </w:r>
      <w:proofErr w:type="gramEnd"/>
      <w:r w:rsidRPr="00E256D4">
        <w:rPr>
          <w:rFonts w:ascii="Verdana" w:hAnsi="Verdana" w:cstheme="majorHAnsi"/>
          <w:sz w:val="24"/>
          <w:szCs w:val="24"/>
          <w:lang w:val="es-ES"/>
        </w:rPr>
        <w:t xml:space="preserve"> del Programa de Gestión Integral del Bosque, y supervisión operativa de Oscar Mauricio Carrasco Villarpando coordinador proyecto subcomponente </w:t>
      </w:r>
      <w:r w:rsidRPr="00E256D4">
        <w:rPr>
          <w:rFonts w:ascii="Verdana" w:eastAsia="Calibri Light" w:hAnsi="Verdana" w:cstheme="minorHAnsi"/>
          <w:color w:val="000000" w:themeColor="text1"/>
          <w:sz w:val="24"/>
          <w:szCs w:val="24"/>
          <w:lang w:val="es-BO"/>
        </w:rPr>
        <w:t>“Incremento de capacidades productivas para el aprovechamiento forestal”.</w:t>
      </w:r>
    </w:p>
    <w:p w:rsidR="00E256D4" w:rsidRPr="00E256D4" w:rsidRDefault="00E256D4" w:rsidP="00E256D4">
      <w:pPr>
        <w:pStyle w:val="Ttulo1"/>
        <w:numPr>
          <w:ilvl w:val="0"/>
          <w:numId w:val="2"/>
        </w:numPr>
        <w:tabs>
          <w:tab w:val="num" w:pos="360"/>
        </w:tabs>
        <w:ind w:left="0" w:firstLine="0"/>
        <w:rPr>
          <w:rFonts w:ascii="Verdana" w:hAnsi="Verdana"/>
          <w:color w:val="92D050"/>
          <w:sz w:val="24"/>
          <w:szCs w:val="24"/>
          <w:lang w:val="es-BO"/>
        </w:rPr>
      </w:pPr>
      <w:bookmarkStart w:id="7" w:name="_Toc129784936"/>
      <w:r w:rsidRPr="00E256D4">
        <w:rPr>
          <w:rFonts w:ascii="Verdana" w:hAnsi="Verdana"/>
          <w:color w:val="92D050"/>
          <w:sz w:val="24"/>
          <w:szCs w:val="24"/>
          <w:lang w:val="es-BO"/>
        </w:rPr>
        <w:t>Propiedad intelectual</w:t>
      </w:r>
      <w:bookmarkEnd w:id="7"/>
    </w:p>
    <w:p w:rsidR="00E256D4" w:rsidRPr="00E256D4" w:rsidRDefault="00E256D4" w:rsidP="00E256D4">
      <w:pPr>
        <w:rPr>
          <w:rFonts w:ascii="Verdana" w:hAnsi="Verdana"/>
          <w:sz w:val="24"/>
          <w:szCs w:val="24"/>
          <w:lang w:val="es-BO"/>
        </w:rPr>
      </w:pPr>
    </w:p>
    <w:p w:rsidR="00E256D4" w:rsidRPr="00E256D4" w:rsidRDefault="00E256D4" w:rsidP="00E256D4">
      <w:pPr>
        <w:tabs>
          <w:tab w:val="num" w:pos="1440"/>
        </w:tabs>
        <w:spacing w:after="0"/>
        <w:jc w:val="both"/>
        <w:rPr>
          <w:rFonts w:ascii="Verdana" w:hAnsi="Verdana" w:cstheme="majorBidi"/>
          <w:b/>
          <w:bCs/>
          <w:sz w:val="24"/>
          <w:szCs w:val="24"/>
          <w:lang w:val="es-BO"/>
        </w:rPr>
      </w:pPr>
      <w:r w:rsidRPr="00E256D4">
        <w:rPr>
          <w:rFonts w:ascii="Verdana" w:hAnsi="Verdana" w:cstheme="majorBidi"/>
          <w:sz w:val="24"/>
          <w:szCs w:val="24"/>
          <w:lang w:val="es-BO"/>
        </w:rPr>
        <w:lastRenderedPageBreak/>
        <w:t xml:space="preserve">Los documentos e información generada, prototipo y demás entregables establecidas en el presente requerimiento de servicio de consultoría, son de propiedad de la entidad contratante, el Instituto Boliviano de Investigación Forestal (IBIF) y socios financiadores del proyecto BID </w:t>
      </w:r>
      <w:proofErr w:type="spellStart"/>
      <w:r w:rsidRPr="00E256D4">
        <w:rPr>
          <w:rFonts w:ascii="Verdana" w:hAnsi="Verdana" w:cstheme="majorBidi"/>
          <w:sz w:val="24"/>
          <w:szCs w:val="24"/>
          <w:lang w:val="es-BO"/>
        </w:rPr>
        <w:t>LABs</w:t>
      </w:r>
      <w:proofErr w:type="spellEnd"/>
      <w:r w:rsidRPr="00E256D4">
        <w:rPr>
          <w:rFonts w:ascii="Verdana" w:hAnsi="Verdana" w:cstheme="majorBidi"/>
          <w:sz w:val="24"/>
          <w:szCs w:val="24"/>
          <w:lang w:val="es-BO"/>
        </w:rPr>
        <w:t xml:space="preserve"> y Tropenbos International.</w:t>
      </w:r>
    </w:p>
    <w:p w:rsidR="00E256D4" w:rsidRPr="00E256D4" w:rsidRDefault="00E256D4" w:rsidP="00E256D4">
      <w:pPr>
        <w:pStyle w:val="Sinespaciado"/>
        <w:rPr>
          <w:rFonts w:ascii="Verdana" w:hAnsi="Verdana"/>
          <w:color w:val="92D050"/>
          <w:sz w:val="24"/>
          <w:szCs w:val="24"/>
          <w:lang w:val="es-BO"/>
        </w:rPr>
      </w:pPr>
    </w:p>
    <w:p w:rsidR="00E256D4" w:rsidRDefault="00E256D4" w:rsidP="00E256D4">
      <w:pPr>
        <w:pStyle w:val="Sinespaciado"/>
        <w:rPr>
          <w:rFonts w:ascii="Verdana" w:hAnsi="Verdana" w:cs="Arial"/>
          <w:color w:val="92D050"/>
          <w:sz w:val="24"/>
          <w:szCs w:val="24"/>
          <w:lang w:val="es-ES"/>
        </w:rPr>
      </w:pPr>
      <w:r w:rsidRPr="00E256D4">
        <w:rPr>
          <w:rFonts w:ascii="Verdana" w:hAnsi="Verdana" w:cs="Arial"/>
          <w:color w:val="92D050"/>
          <w:sz w:val="24"/>
          <w:szCs w:val="24"/>
          <w:lang w:val="es-ES"/>
        </w:rPr>
        <w:t xml:space="preserve">6. </w:t>
      </w:r>
      <w:r w:rsidRPr="00E256D4">
        <w:rPr>
          <w:rFonts w:ascii="Verdana" w:hAnsi="Verdana" w:cs="Arial"/>
          <w:color w:val="92D050"/>
          <w:sz w:val="24"/>
          <w:szCs w:val="24"/>
          <w:lang w:val="es-ES"/>
        </w:rPr>
        <w:t>Postulación</w:t>
      </w:r>
    </w:p>
    <w:p w:rsidR="00E256D4" w:rsidRDefault="00E256D4" w:rsidP="00E256D4">
      <w:pPr>
        <w:pStyle w:val="Sinespaciado"/>
        <w:rPr>
          <w:rFonts w:ascii="Verdana" w:hAnsi="Verdana" w:cs="Arial"/>
          <w:color w:val="92D050"/>
          <w:sz w:val="24"/>
          <w:szCs w:val="24"/>
          <w:lang w:val="es-ES"/>
        </w:rPr>
      </w:pPr>
    </w:p>
    <w:p w:rsidR="00E256D4" w:rsidRPr="00E256D4" w:rsidRDefault="00E256D4" w:rsidP="00E256D4">
      <w:pPr>
        <w:pStyle w:val="Sinespaciado"/>
        <w:rPr>
          <w:rFonts w:ascii="Verdana" w:hAnsi="Verdana" w:cs="Arial"/>
          <w:sz w:val="24"/>
          <w:szCs w:val="24"/>
          <w:lang w:val="es-ES"/>
        </w:rPr>
      </w:pPr>
      <w:r>
        <w:rPr>
          <w:rFonts w:ascii="Verdana" w:hAnsi="Verdana" w:cs="Arial"/>
          <w:sz w:val="24"/>
          <w:szCs w:val="24"/>
          <w:lang w:val="es-ES"/>
        </w:rPr>
        <w:t xml:space="preserve">Enviar </w:t>
      </w:r>
      <w:r w:rsidRPr="00E256D4">
        <w:rPr>
          <w:rFonts w:ascii="Verdana" w:hAnsi="Verdana" w:cs="Arial"/>
          <w:sz w:val="24"/>
          <w:szCs w:val="24"/>
          <w:lang w:val="es-ES"/>
        </w:rPr>
        <w:t xml:space="preserve">propuesta </w:t>
      </w:r>
      <w:r w:rsidRPr="00E256D4">
        <w:rPr>
          <w:rFonts w:ascii="Verdana" w:hAnsi="Verdana" w:cs="Arial"/>
          <w:sz w:val="24"/>
          <w:szCs w:val="24"/>
          <w:lang w:val="es-ES"/>
        </w:rPr>
        <w:t>económica</w:t>
      </w:r>
      <w:r w:rsidRPr="00E256D4">
        <w:rPr>
          <w:rFonts w:ascii="Verdana" w:hAnsi="Verdana" w:cs="Arial"/>
          <w:sz w:val="24"/>
          <w:szCs w:val="24"/>
          <w:lang w:val="es-ES"/>
        </w:rPr>
        <w:t xml:space="preserve"> y </w:t>
      </w:r>
      <w:r w:rsidRPr="00E256D4">
        <w:rPr>
          <w:rFonts w:ascii="Verdana" w:hAnsi="Verdana" w:cs="Arial"/>
          <w:sz w:val="24"/>
          <w:szCs w:val="24"/>
          <w:lang w:val="es-ES"/>
        </w:rPr>
        <w:t>propuesta</w:t>
      </w:r>
      <w:r w:rsidRPr="00E256D4">
        <w:rPr>
          <w:rFonts w:ascii="Verdana" w:hAnsi="Verdana" w:cs="Arial"/>
          <w:sz w:val="24"/>
          <w:szCs w:val="24"/>
          <w:lang w:val="es-ES"/>
        </w:rPr>
        <w:t> técnica</w:t>
      </w:r>
      <w:r>
        <w:rPr>
          <w:rFonts w:ascii="Verdana" w:hAnsi="Verdana" w:cs="Arial"/>
          <w:sz w:val="24"/>
          <w:szCs w:val="24"/>
          <w:lang w:val="es-ES"/>
        </w:rPr>
        <w:t xml:space="preserve"> </w:t>
      </w:r>
      <w:r w:rsidRPr="00E256D4">
        <w:rPr>
          <w:rFonts w:ascii="Verdana" w:hAnsi="Verdana" w:cs="Arial"/>
          <w:sz w:val="24"/>
          <w:szCs w:val="24"/>
          <w:lang w:val="es-ES"/>
        </w:rPr>
        <w:t>hasta el 22 de marzo</w:t>
      </w:r>
      <w:r>
        <w:rPr>
          <w:rFonts w:ascii="Verdana" w:hAnsi="Verdana" w:cs="Arial"/>
          <w:sz w:val="24"/>
          <w:szCs w:val="24"/>
          <w:lang w:val="es-ES"/>
        </w:rPr>
        <w:t xml:space="preserve"> a </w:t>
      </w:r>
      <w:hyperlink r:id="rId7" w:history="1">
        <w:r w:rsidRPr="00333C44">
          <w:rPr>
            <w:rStyle w:val="Hipervnculo"/>
            <w:rFonts w:ascii="Verdana" w:hAnsi="Verdana" w:cs="Arial"/>
            <w:sz w:val="24"/>
            <w:szCs w:val="24"/>
            <w:lang w:val="es-ES"/>
          </w:rPr>
          <w:t>ibif@ibifbolivia.org.bo</w:t>
        </w:r>
      </w:hyperlink>
      <w:r>
        <w:rPr>
          <w:rFonts w:ascii="Verdana" w:hAnsi="Verdana" w:cs="Arial"/>
          <w:sz w:val="24"/>
          <w:szCs w:val="24"/>
          <w:lang w:val="es-ES"/>
        </w:rPr>
        <w:t xml:space="preserve"> </w:t>
      </w:r>
      <w:r w:rsidRPr="00E256D4">
        <w:rPr>
          <w:rFonts w:ascii="Verdana" w:hAnsi="Verdana" w:cs="Arial"/>
          <w:sz w:val="24"/>
          <w:szCs w:val="24"/>
          <w:lang w:val="es-ES"/>
        </w:rPr>
        <w:t xml:space="preserve"> </w:t>
      </w:r>
    </w:p>
    <w:p w:rsidR="00E256D4" w:rsidRPr="00E256D4" w:rsidRDefault="00E256D4" w:rsidP="00E256D4">
      <w:pPr>
        <w:pStyle w:val="Sinespaciado"/>
        <w:rPr>
          <w:rFonts w:ascii="Verdana" w:hAnsi="Verdana" w:cs="Arial"/>
          <w:sz w:val="24"/>
          <w:szCs w:val="24"/>
          <w:lang w:val="es-ES"/>
        </w:rPr>
      </w:pPr>
    </w:p>
    <w:p w:rsidR="00E256D4" w:rsidRPr="00E256D4" w:rsidRDefault="00E256D4" w:rsidP="00E256D4">
      <w:pPr>
        <w:pStyle w:val="Sinespaciado"/>
        <w:rPr>
          <w:rFonts w:ascii="Verdana" w:hAnsi="Verdana"/>
          <w:color w:val="92D050"/>
          <w:sz w:val="24"/>
          <w:szCs w:val="24"/>
          <w:lang w:val="es-BO"/>
        </w:rPr>
      </w:pPr>
    </w:p>
    <w:sectPr w:rsidR="00E256D4" w:rsidRPr="00E256D4" w:rsidSect="00E256D4">
      <w:headerReference w:type="default" r:id="rId8"/>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9F4" w:rsidRDefault="00C829F4" w:rsidP="00F30FD6">
      <w:pPr>
        <w:spacing w:after="0" w:line="240" w:lineRule="auto"/>
      </w:pPr>
      <w:r>
        <w:separator/>
      </w:r>
    </w:p>
  </w:endnote>
  <w:endnote w:type="continuationSeparator" w:id="0">
    <w:p w:rsidR="00C829F4" w:rsidRDefault="00C829F4" w:rsidP="00F3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9F4" w:rsidRDefault="00C829F4" w:rsidP="00F30FD6">
      <w:pPr>
        <w:spacing w:after="0" w:line="240" w:lineRule="auto"/>
      </w:pPr>
      <w:r>
        <w:separator/>
      </w:r>
    </w:p>
  </w:footnote>
  <w:footnote w:type="continuationSeparator" w:id="0">
    <w:p w:rsidR="00C829F4" w:rsidRDefault="00C829F4" w:rsidP="00F3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0FD6" w:rsidRDefault="00F30FD6">
    <w:pPr>
      <w:pStyle w:val="Encabezado"/>
    </w:pPr>
    <w:r>
      <w:rPr>
        <w:noProof/>
      </w:rPr>
      <w:drawing>
        <wp:anchor distT="0" distB="0" distL="114300" distR="114300" simplePos="0" relativeHeight="251658240" behindDoc="1" locked="0" layoutInCell="1" allowOverlap="1">
          <wp:simplePos x="0" y="0"/>
          <wp:positionH relativeFrom="margin">
            <wp:posOffset>-893445</wp:posOffset>
          </wp:positionH>
          <wp:positionV relativeFrom="paragraph">
            <wp:posOffset>-400050</wp:posOffset>
          </wp:positionV>
          <wp:extent cx="7723294" cy="9994900"/>
          <wp:effectExtent l="0" t="0" r="0"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23294" cy="9994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634EA"/>
    <w:multiLevelType w:val="hybridMultilevel"/>
    <w:tmpl w:val="55CCDD5E"/>
    <w:lvl w:ilvl="0" w:tplc="E238020E">
      <w:start w:val="1"/>
      <w:numFmt w:val="bullet"/>
      <w:lvlText w:val=""/>
      <w:lvlJc w:val="left"/>
      <w:pPr>
        <w:ind w:left="720" w:hanging="360"/>
      </w:pPr>
      <w:rPr>
        <w:rFonts w:ascii="Wingdings" w:hAnsi="Wingdings" w:hint="default"/>
      </w:rPr>
    </w:lvl>
    <w:lvl w:ilvl="1" w:tplc="24EA7DC6">
      <w:start w:val="1"/>
      <w:numFmt w:val="bullet"/>
      <w:lvlText w:val="o"/>
      <w:lvlJc w:val="left"/>
      <w:pPr>
        <w:ind w:left="1440" w:hanging="360"/>
      </w:pPr>
      <w:rPr>
        <w:rFonts w:ascii="Courier New" w:hAnsi="Courier New" w:hint="default"/>
      </w:rPr>
    </w:lvl>
    <w:lvl w:ilvl="2" w:tplc="ACE41D62">
      <w:start w:val="1"/>
      <w:numFmt w:val="bullet"/>
      <w:lvlText w:val=""/>
      <w:lvlJc w:val="left"/>
      <w:pPr>
        <w:ind w:left="2160" w:hanging="360"/>
      </w:pPr>
      <w:rPr>
        <w:rFonts w:ascii="Wingdings" w:hAnsi="Wingdings" w:hint="default"/>
      </w:rPr>
    </w:lvl>
    <w:lvl w:ilvl="3" w:tplc="8E04CAF8">
      <w:start w:val="1"/>
      <w:numFmt w:val="bullet"/>
      <w:lvlText w:val=""/>
      <w:lvlJc w:val="left"/>
      <w:pPr>
        <w:ind w:left="2880" w:hanging="360"/>
      </w:pPr>
      <w:rPr>
        <w:rFonts w:ascii="Symbol" w:hAnsi="Symbol" w:hint="default"/>
      </w:rPr>
    </w:lvl>
    <w:lvl w:ilvl="4" w:tplc="38822A66">
      <w:start w:val="1"/>
      <w:numFmt w:val="bullet"/>
      <w:lvlText w:val="o"/>
      <w:lvlJc w:val="left"/>
      <w:pPr>
        <w:ind w:left="3600" w:hanging="360"/>
      </w:pPr>
      <w:rPr>
        <w:rFonts w:ascii="Courier New" w:hAnsi="Courier New" w:hint="default"/>
      </w:rPr>
    </w:lvl>
    <w:lvl w:ilvl="5" w:tplc="190EA71A">
      <w:start w:val="1"/>
      <w:numFmt w:val="bullet"/>
      <w:lvlText w:val=""/>
      <w:lvlJc w:val="left"/>
      <w:pPr>
        <w:ind w:left="4320" w:hanging="360"/>
      </w:pPr>
      <w:rPr>
        <w:rFonts w:ascii="Wingdings" w:hAnsi="Wingdings" w:hint="default"/>
      </w:rPr>
    </w:lvl>
    <w:lvl w:ilvl="6" w:tplc="34925084">
      <w:start w:val="1"/>
      <w:numFmt w:val="bullet"/>
      <w:lvlText w:val=""/>
      <w:lvlJc w:val="left"/>
      <w:pPr>
        <w:ind w:left="5040" w:hanging="360"/>
      </w:pPr>
      <w:rPr>
        <w:rFonts w:ascii="Symbol" w:hAnsi="Symbol" w:hint="default"/>
      </w:rPr>
    </w:lvl>
    <w:lvl w:ilvl="7" w:tplc="479C8960">
      <w:start w:val="1"/>
      <w:numFmt w:val="bullet"/>
      <w:lvlText w:val="o"/>
      <w:lvlJc w:val="left"/>
      <w:pPr>
        <w:ind w:left="5760" w:hanging="360"/>
      </w:pPr>
      <w:rPr>
        <w:rFonts w:ascii="Courier New" w:hAnsi="Courier New" w:hint="default"/>
      </w:rPr>
    </w:lvl>
    <w:lvl w:ilvl="8" w:tplc="C2D020A6">
      <w:start w:val="1"/>
      <w:numFmt w:val="bullet"/>
      <w:lvlText w:val=""/>
      <w:lvlJc w:val="left"/>
      <w:pPr>
        <w:ind w:left="6480" w:hanging="360"/>
      </w:pPr>
      <w:rPr>
        <w:rFonts w:ascii="Wingdings" w:hAnsi="Wingdings" w:hint="default"/>
      </w:rPr>
    </w:lvl>
  </w:abstractNum>
  <w:abstractNum w:abstractNumId="1" w15:restartNumberingAfterBreak="0">
    <w:nsid w:val="3B1017B7"/>
    <w:multiLevelType w:val="multilevel"/>
    <w:tmpl w:val="BAF606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04"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C596F35"/>
    <w:multiLevelType w:val="hybridMultilevel"/>
    <w:tmpl w:val="3B3A68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E17989"/>
    <w:multiLevelType w:val="multilevel"/>
    <w:tmpl w:val="56EE82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09430A4"/>
    <w:multiLevelType w:val="hybridMultilevel"/>
    <w:tmpl w:val="898AF1F6"/>
    <w:lvl w:ilvl="0" w:tplc="0409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16cid:durableId="1148546235">
    <w:abstractNumId w:val="0"/>
  </w:num>
  <w:num w:numId="2" w16cid:durableId="224073320">
    <w:abstractNumId w:val="3"/>
  </w:num>
  <w:num w:numId="3" w16cid:durableId="1320037076">
    <w:abstractNumId w:val="4"/>
  </w:num>
  <w:num w:numId="4" w16cid:durableId="1191147337">
    <w:abstractNumId w:val="2"/>
  </w:num>
  <w:num w:numId="5" w16cid:durableId="1527330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D4"/>
    <w:rsid w:val="00340B2A"/>
    <w:rsid w:val="00C829F4"/>
    <w:rsid w:val="00E256D4"/>
    <w:rsid w:val="00F30FD6"/>
    <w:rsid w:val="00FE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BD36"/>
  <w15:chartTrackingRefBased/>
  <w15:docId w15:val="{62EB2997-E32F-4B19-B603-53416A8F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D4"/>
  </w:style>
  <w:style w:type="paragraph" w:styleId="Ttulo1">
    <w:name w:val="heading 1"/>
    <w:basedOn w:val="Normal"/>
    <w:next w:val="Normal"/>
    <w:link w:val="Ttulo1Car"/>
    <w:uiPriority w:val="9"/>
    <w:qFormat/>
    <w:rsid w:val="00E256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256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0FD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30FD6"/>
  </w:style>
  <w:style w:type="paragraph" w:styleId="Piedepgina">
    <w:name w:val="footer"/>
    <w:basedOn w:val="Normal"/>
    <w:link w:val="PiedepginaCar"/>
    <w:uiPriority w:val="99"/>
    <w:unhideWhenUsed/>
    <w:rsid w:val="00F30FD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30FD6"/>
  </w:style>
  <w:style w:type="character" w:customStyle="1" w:styleId="Ttulo1Car">
    <w:name w:val="Título 1 Car"/>
    <w:basedOn w:val="Fuentedeprrafopredeter"/>
    <w:link w:val="Ttulo1"/>
    <w:uiPriority w:val="9"/>
    <w:rsid w:val="00E256D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256D4"/>
    <w:rPr>
      <w:rFonts w:asciiTheme="majorHAnsi" w:eastAsiaTheme="majorEastAsia" w:hAnsiTheme="majorHAnsi" w:cstheme="majorBidi"/>
      <w:color w:val="2F5496" w:themeColor="accent1" w:themeShade="BF"/>
      <w:sz w:val="26"/>
      <w:szCs w:val="26"/>
    </w:rPr>
  </w:style>
  <w:style w:type="paragraph" w:styleId="Sinespaciado">
    <w:name w:val="No Spacing"/>
    <w:link w:val="SinespaciadoCar"/>
    <w:uiPriority w:val="1"/>
    <w:qFormat/>
    <w:rsid w:val="00E256D4"/>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E256D4"/>
    <w:rPr>
      <w:rFonts w:eastAsiaTheme="minorEastAsia"/>
    </w:rPr>
  </w:style>
  <w:style w:type="paragraph" w:styleId="Prrafodelista">
    <w:name w:val="List Paragraph"/>
    <w:aliases w:val="TDB PARRAFO DE LISTA numerada,List Paragraph1"/>
    <w:basedOn w:val="Normal"/>
    <w:link w:val="PrrafodelistaCar"/>
    <w:uiPriority w:val="34"/>
    <w:qFormat/>
    <w:rsid w:val="00E256D4"/>
    <w:pPr>
      <w:ind w:left="720"/>
      <w:contextualSpacing/>
    </w:pPr>
  </w:style>
  <w:style w:type="paragraph" w:styleId="NormalWeb">
    <w:name w:val="Normal (Web)"/>
    <w:basedOn w:val="Normal"/>
    <w:uiPriority w:val="99"/>
    <w:unhideWhenUsed/>
    <w:rsid w:val="00E25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aliases w:val="TDB PARRAFO DE LISTA numerada Car,List Paragraph1 Car"/>
    <w:link w:val="Prrafodelista"/>
    <w:uiPriority w:val="34"/>
    <w:qFormat/>
    <w:locked/>
    <w:rsid w:val="00E256D4"/>
  </w:style>
  <w:style w:type="paragraph" w:styleId="Sangradetextonormal">
    <w:name w:val="Body Text Indent"/>
    <w:basedOn w:val="Normal"/>
    <w:link w:val="SangradetextonormalCar"/>
    <w:uiPriority w:val="99"/>
    <w:semiHidden/>
    <w:unhideWhenUsed/>
    <w:rsid w:val="00E256D4"/>
    <w:pPr>
      <w:spacing w:after="120"/>
      <w:ind w:left="283"/>
    </w:pPr>
  </w:style>
  <w:style w:type="character" w:customStyle="1" w:styleId="SangradetextonormalCar">
    <w:name w:val="Sangría de texto normal Car"/>
    <w:basedOn w:val="Fuentedeprrafopredeter"/>
    <w:link w:val="Sangradetextonormal"/>
    <w:uiPriority w:val="99"/>
    <w:semiHidden/>
    <w:rsid w:val="00E256D4"/>
  </w:style>
  <w:style w:type="character" w:styleId="Hipervnculo">
    <w:name w:val="Hyperlink"/>
    <w:basedOn w:val="Fuentedeprrafopredeter"/>
    <w:uiPriority w:val="99"/>
    <w:unhideWhenUsed/>
    <w:rsid w:val="00E256D4"/>
    <w:rPr>
      <w:color w:val="0563C1" w:themeColor="hyperlink"/>
      <w:u w:val="single"/>
    </w:rPr>
  </w:style>
  <w:style w:type="character" w:styleId="Mencinsinresolver">
    <w:name w:val="Unresolved Mention"/>
    <w:basedOn w:val="Fuentedeprrafopredeter"/>
    <w:uiPriority w:val="99"/>
    <w:semiHidden/>
    <w:unhideWhenUsed/>
    <w:rsid w:val="00E25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bif@ibifbolivia.org.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unicaci&#243;n%20ibif\Documents\Plantillas%20personalizadas%20de%20Office\hoja%20membretada%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membretada 1</Template>
  <TotalTime>4</TotalTime>
  <Pages>4</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ibif</dc:creator>
  <cp:keywords/>
  <dc:description/>
  <cp:lastModifiedBy>Miguel Manchego</cp:lastModifiedBy>
  <cp:revision>1</cp:revision>
  <dcterms:created xsi:type="dcterms:W3CDTF">2023-03-16T13:56:00Z</dcterms:created>
  <dcterms:modified xsi:type="dcterms:W3CDTF">2023-03-16T14:01:00Z</dcterms:modified>
</cp:coreProperties>
</file>