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9B9E" w14:textId="51C0BF9C" w:rsidR="00AA41DE" w:rsidRDefault="00AA41DE" w:rsidP="009D1261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lang w:val="es-ES"/>
        </w:rPr>
      </w:pPr>
    </w:p>
    <w:p w14:paraId="1B756366" w14:textId="3616A838" w:rsidR="00BB0E0C" w:rsidRPr="00B6399A" w:rsidRDefault="00A94D66" w:rsidP="009D1261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lang w:val="es-BO"/>
        </w:rPr>
      </w:pPr>
      <w:r w:rsidRPr="00B6399A">
        <w:rPr>
          <w:rFonts w:ascii="Arial" w:hAnsi="Arial" w:cs="Arial"/>
          <w:b/>
          <w:bCs/>
          <w:lang w:val="es-BO"/>
        </w:rPr>
        <w:t>T</w:t>
      </w:r>
      <w:r w:rsidR="00BA7910" w:rsidRPr="00B6399A">
        <w:rPr>
          <w:rFonts w:ascii="Arial" w:hAnsi="Arial" w:cs="Arial"/>
          <w:b/>
          <w:bCs/>
          <w:lang w:val="es-BO"/>
        </w:rPr>
        <w:t>É</w:t>
      </w:r>
      <w:r w:rsidR="00BB0E0C" w:rsidRPr="00B6399A">
        <w:rPr>
          <w:rFonts w:ascii="Arial" w:hAnsi="Arial" w:cs="Arial"/>
          <w:b/>
          <w:bCs/>
          <w:lang w:val="es-BO"/>
        </w:rPr>
        <w:t>RMINOS DE REFERENCIA</w:t>
      </w:r>
      <w:r w:rsidR="00DA30C1">
        <w:rPr>
          <w:rFonts w:ascii="Arial" w:hAnsi="Arial" w:cs="Arial"/>
          <w:b/>
          <w:bCs/>
          <w:lang w:val="es-BO"/>
        </w:rPr>
        <w:t xml:space="preserve"> DE </w:t>
      </w:r>
      <w:r w:rsidR="00BB0E0C" w:rsidRPr="00B6399A">
        <w:rPr>
          <w:rFonts w:ascii="Arial" w:hAnsi="Arial" w:cs="Arial"/>
          <w:b/>
          <w:bCs/>
          <w:lang w:val="es-BO"/>
        </w:rPr>
        <w:t>CONSULTORIA POR PRODUCTO</w:t>
      </w:r>
    </w:p>
    <w:p w14:paraId="087F569B" w14:textId="53C0635E" w:rsidR="00474762" w:rsidRDefault="00201B5F" w:rsidP="00474762">
      <w:pPr>
        <w:pStyle w:val="HTMLconformatoprevio"/>
        <w:shd w:val="clear" w:color="auto" w:fill="FFFFFF"/>
        <w:spacing w:line="276" w:lineRule="auto"/>
        <w:jc w:val="center"/>
        <w:rPr>
          <w:rStyle w:val="eop"/>
          <w:rFonts w:ascii="Arial" w:hAnsi="Arial" w:cs="Arial"/>
          <w:color w:val="000000"/>
        </w:rPr>
      </w:pPr>
      <w:bookmarkStart w:id="0" w:name="_Hlk108435074"/>
      <w:r>
        <w:rPr>
          <w:rStyle w:val="normaltextrun"/>
          <w:rFonts w:ascii="Arial" w:hAnsi="Arial" w:cs="Arial"/>
          <w:b/>
          <w:bCs/>
          <w:color w:val="000000"/>
        </w:rPr>
        <w:t>“CONSTITUCION DE AREAS PROTEGIDAS MUNICIPAL, MUNICIPIOS DE URUBICHA Y ASCENSIÓN DE GUARAYOS</w:t>
      </w:r>
      <w:r w:rsidR="00474762">
        <w:rPr>
          <w:rStyle w:val="normaltextrun"/>
          <w:rFonts w:ascii="Arial" w:hAnsi="Arial" w:cs="Arial"/>
          <w:b/>
          <w:bCs/>
          <w:color w:val="000000"/>
        </w:rPr>
        <w:t>”</w:t>
      </w:r>
      <w:r w:rsidR="00474762">
        <w:rPr>
          <w:rStyle w:val="eop"/>
          <w:rFonts w:ascii="Arial" w:hAnsi="Arial" w:cs="Arial"/>
          <w:color w:val="000000"/>
        </w:rPr>
        <w:t> </w:t>
      </w:r>
    </w:p>
    <w:p w14:paraId="6FF3C997" w14:textId="2E10CFA8" w:rsidR="00474762" w:rsidRDefault="00474762" w:rsidP="009D1261">
      <w:pPr>
        <w:pStyle w:val="HTMLconformatoprevio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lang w:eastAsia="en-US" w:bidi="en-US"/>
        </w:rPr>
      </w:pPr>
      <w:r w:rsidRPr="00073D34" w:rsidDel="0047476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End w:id="0"/>
    </w:p>
    <w:p w14:paraId="069BE044" w14:textId="77777777" w:rsidR="00474762" w:rsidRDefault="00474762" w:rsidP="009D1261">
      <w:pPr>
        <w:pStyle w:val="HTMLconformatoprevio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lang w:eastAsia="en-US" w:bidi="en-US"/>
        </w:rPr>
      </w:pPr>
    </w:p>
    <w:p w14:paraId="74E60B5D" w14:textId="69E32345" w:rsidR="0053341F" w:rsidRDefault="00073D34" w:rsidP="009D126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  <w:r w:rsidRPr="00B6399A">
        <w:rPr>
          <w:rFonts w:ascii="Arial" w:hAnsi="Arial" w:cs="Arial"/>
          <w:b/>
          <w:bCs/>
          <w:lang w:val="es-ES"/>
        </w:rPr>
        <w:t>ANTECEDENTES</w:t>
      </w:r>
    </w:p>
    <w:p w14:paraId="3D97F32A" w14:textId="77777777" w:rsidR="00086972" w:rsidRPr="00086972" w:rsidRDefault="00086972" w:rsidP="00086972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</w:p>
    <w:p w14:paraId="21113590" w14:textId="78D38FB2" w:rsidR="00474762" w:rsidRPr="00201B5F" w:rsidRDefault="00474762" w:rsidP="00474762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Pr="003943F2">
        <w:rPr>
          <w:rFonts w:ascii="Arial" w:hAnsi="Arial" w:cs="Arial"/>
          <w:lang w:val="es-ES"/>
        </w:rPr>
        <w:t xml:space="preserve">Instituto Boliviano de Investigación Forestal (IBIF) en alianza con </w:t>
      </w:r>
      <w:proofErr w:type="spellStart"/>
      <w:r w:rsidRPr="003943F2">
        <w:rPr>
          <w:rFonts w:ascii="Arial" w:hAnsi="Arial" w:cs="Arial"/>
          <w:lang w:val="es-ES"/>
        </w:rPr>
        <w:t>Tropenbos</w:t>
      </w:r>
      <w:proofErr w:type="spellEnd"/>
      <w:r w:rsidRPr="003943F2">
        <w:rPr>
          <w:rFonts w:ascii="Arial" w:hAnsi="Arial" w:cs="Arial"/>
          <w:lang w:val="es-ES"/>
        </w:rPr>
        <w:t xml:space="preserve"> Internacional (TBI)</w:t>
      </w:r>
      <w:r>
        <w:rPr>
          <w:rFonts w:ascii="Arial" w:hAnsi="Arial" w:cs="Arial"/>
          <w:lang w:val="es-ES"/>
        </w:rPr>
        <w:t xml:space="preserve"> </w:t>
      </w:r>
      <w:r w:rsidRPr="003943F2">
        <w:rPr>
          <w:rFonts w:ascii="Arial" w:hAnsi="Arial" w:cs="Arial"/>
          <w:lang w:val="es-ES"/>
        </w:rPr>
        <w:t>lleva adelante, para Bolivia</w:t>
      </w:r>
      <w:r>
        <w:rPr>
          <w:rFonts w:ascii="Arial" w:hAnsi="Arial" w:cs="Arial"/>
          <w:lang w:val="es-ES"/>
        </w:rPr>
        <w:t xml:space="preserve"> el </w:t>
      </w:r>
      <w:proofErr w:type="spellStart"/>
      <w:r w:rsidRPr="00D33919">
        <w:rPr>
          <w:rFonts w:ascii="Arial" w:hAnsi="Arial" w:cs="Arial"/>
          <w:lang w:val="es-ES"/>
        </w:rPr>
        <w:t>Working</w:t>
      </w:r>
      <w:proofErr w:type="spellEnd"/>
      <w:r w:rsidRPr="00D33919">
        <w:rPr>
          <w:rFonts w:ascii="Arial" w:hAnsi="Arial" w:cs="Arial"/>
          <w:lang w:val="es-ES"/>
        </w:rPr>
        <w:t xml:space="preserve"> </w:t>
      </w:r>
      <w:proofErr w:type="spellStart"/>
      <w:r w:rsidRPr="00D33919">
        <w:rPr>
          <w:rFonts w:ascii="Arial" w:hAnsi="Arial" w:cs="Arial"/>
          <w:lang w:val="es-ES"/>
        </w:rPr>
        <w:t>Landscapes</w:t>
      </w:r>
      <w:proofErr w:type="spellEnd"/>
      <w:r w:rsidRPr="00D33919">
        <w:rPr>
          <w:rFonts w:ascii="Arial" w:hAnsi="Arial" w:cs="Arial"/>
          <w:lang w:val="es-ES"/>
        </w:rPr>
        <w:t xml:space="preserve"> </w:t>
      </w:r>
      <w:proofErr w:type="spellStart"/>
      <w:r w:rsidRPr="00D33919">
        <w:rPr>
          <w:rFonts w:ascii="Arial" w:hAnsi="Arial" w:cs="Arial"/>
          <w:lang w:val="es-ES"/>
        </w:rPr>
        <w:t>Program</w:t>
      </w:r>
      <w:proofErr w:type="spellEnd"/>
      <w:r w:rsidR="00C23928">
        <w:rPr>
          <w:rFonts w:ascii="Arial" w:hAnsi="Arial" w:cs="Arial"/>
          <w:lang w:val="es-ES"/>
        </w:rPr>
        <w:t xml:space="preserve"> (WLP)</w:t>
      </w:r>
      <w:r>
        <w:rPr>
          <w:rFonts w:ascii="Arial" w:hAnsi="Arial" w:cs="Arial"/>
          <w:lang w:val="es-ES"/>
        </w:rPr>
        <w:t xml:space="preserve">, constituyéndose en el programa paraguas para el proyecto </w:t>
      </w:r>
      <w:r w:rsidRPr="00D33919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>Gobernanza de P</w:t>
      </w:r>
      <w:r w:rsidRPr="00D33919">
        <w:rPr>
          <w:rFonts w:ascii="Arial" w:hAnsi="Arial" w:cs="Arial"/>
          <w:lang w:val="es-ES"/>
        </w:rPr>
        <w:t>aisajes Inteligentes Contra Incendios”</w:t>
      </w:r>
      <w:r>
        <w:rPr>
          <w:rFonts w:ascii="Arial" w:hAnsi="Arial" w:cs="Arial"/>
          <w:lang w:val="es-ES"/>
        </w:rPr>
        <w:t xml:space="preserve">, </w:t>
      </w:r>
      <w:r w:rsidR="002F6BCC">
        <w:rPr>
          <w:rFonts w:ascii="Arial" w:hAnsi="Arial" w:cs="Arial"/>
          <w:lang w:val="es-ES"/>
        </w:rPr>
        <w:t xml:space="preserve">que para efectos de simplificación se denomina componente fuego, </w:t>
      </w:r>
      <w:r w:rsidRPr="003943F2">
        <w:rPr>
          <w:rFonts w:ascii="Arial" w:hAnsi="Arial" w:cs="Arial"/>
          <w:lang w:val="es-ES"/>
        </w:rPr>
        <w:t xml:space="preserve">el cual tiene por objetivo que  </w:t>
      </w:r>
      <w:r w:rsidRPr="00B153A6">
        <w:rPr>
          <w:rFonts w:ascii="Arial" w:hAnsi="Arial" w:cs="Arial"/>
          <w:i/>
          <w:iCs/>
          <w:lang w:val="es-ES"/>
        </w:rPr>
        <w:t>“las autoridades y los actores locales de Guarayos y la Chiquitanía</w:t>
      </w:r>
      <w:r>
        <w:rPr>
          <w:rFonts w:ascii="Arial" w:hAnsi="Arial" w:cs="Arial"/>
          <w:i/>
          <w:iCs/>
          <w:lang w:val="es-ES"/>
        </w:rPr>
        <w:t xml:space="preserve">, </w:t>
      </w:r>
      <w:r w:rsidRPr="00B153A6">
        <w:rPr>
          <w:rFonts w:ascii="Arial" w:hAnsi="Arial" w:cs="Arial"/>
          <w:i/>
          <w:iCs/>
          <w:lang w:val="es-ES"/>
        </w:rPr>
        <w:t>actuando conjuntamente</w:t>
      </w:r>
      <w:r>
        <w:rPr>
          <w:rFonts w:ascii="Arial" w:hAnsi="Arial" w:cs="Arial"/>
          <w:i/>
          <w:iCs/>
          <w:lang w:val="es-ES"/>
        </w:rPr>
        <w:t>,</w:t>
      </w:r>
      <w:r w:rsidRPr="00B153A6">
        <w:rPr>
          <w:rFonts w:ascii="Arial" w:hAnsi="Arial" w:cs="Arial"/>
          <w:i/>
          <w:iCs/>
          <w:lang w:val="es-ES"/>
        </w:rPr>
        <w:t xml:space="preserve"> implementan estrategias y prácticas eficaces, localmente apropiadas e inclusivas para reducir el riesgo de incendios forestales que afectan a las zonas boscosas y a los medios de vida basados en los árboles y los bosques y asegurar que las estrategias de reducción del riesgo de incendios se incorporen en el Mecanismo Conjunto de Mitigación y Adaptació</w:t>
      </w:r>
      <w:r>
        <w:rPr>
          <w:rFonts w:ascii="Arial" w:hAnsi="Arial" w:cs="Arial"/>
          <w:i/>
          <w:iCs/>
          <w:lang w:val="es-ES"/>
        </w:rPr>
        <w:t>n Conjunta y las NDC de Bolivia</w:t>
      </w:r>
      <w:r w:rsidRPr="00B153A6">
        <w:rPr>
          <w:rFonts w:ascii="Arial" w:hAnsi="Arial" w:cs="Arial"/>
          <w:i/>
          <w:iCs/>
          <w:lang w:val="es-ES"/>
        </w:rPr>
        <w:t>“</w:t>
      </w:r>
      <w:r w:rsidR="002F6BCC">
        <w:rPr>
          <w:rFonts w:ascii="Arial" w:hAnsi="Arial" w:cs="Arial"/>
          <w:i/>
          <w:iCs/>
          <w:lang w:val="es-ES"/>
        </w:rPr>
        <w:t>.</w:t>
      </w:r>
    </w:p>
    <w:p w14:paraId="428A6208" w14:textId="49DB62C6" w:rsidR="00474762" w:rsidRPr="002F6BCC" w:rsidRDefault="00474762" w:rsidP="00474762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</w:p>
    <w:p w14:paraId="3A8D60A9" w14:textId="2F1BAE91" w:rsidR="00C23928" w:rsidRPr="00C23928" w:rsidRDefault="00C23928" w:rsidP="00C23928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 los </w:t>
      </w:r>
      <w:r w:rsidR="004A676C">
        <w:rPr>
          <w:rFonts w:ascii="Arial" w:hAnsi="Arial" w:cs="Arial"/>
          <w:lang w:val="es-ES"/>
        </w:rPr>
        <w:t>resultados</w:t>
      </w:r>
      <w:r>
        <w:rPr>
          <w:rFonts w:ascii="Arial" w:hAnsi="Arial" w:cs="Arial"/>
          <w:lang w:val="es-ES"/>
        </w:rPr>
        <w:t xml:space="preserve"> a los que contribuye el proyecto en el marco del programa WLP</w:t>
      </w:r>
      <w:r w:rsidR="004A676C">
        <w:rPr>
          <w:rFonts w:ascii="Arial" w:hAnsi="Arial" w:cs="Arial"/>
          <w:lang w:val="es-ES"/>
        </w:rPr>
        <w:t>, se establece que actores locales (gobiernos municipales, gobierno territorial indígenas, organizaciones productivas y representativas de la población)</w:t>
      </w:r>
      <w:r w:rsidRPr="00C23928">
        <w:rPr>
          <w:rFonts w:ascii="Arial" w:hAnsi="Arial" w:cs="Arial"/>
          <w:lang w:val="es-ES"/>
        </w:rPr>
        <w:t xml:space="preserve"> </w:t>
      </w:r>
      <w:r w:rsidR="004A676C">
        <w:rPr>
          <w:rFonts w:ascii="Arial" w:hAnsi="Arial" w:cs="Arial"/>
          <w:lang w:val="es-ES"/>
        </w:rPr>
        <w:t xml:space="preserve">desarrollan normativas internas y </w:t>
      </w:r>
      <w:r w:rsidRPr="00C23928">
        <w:rPr>
          <w:rFonts w:ascii="Arial" w:hAnsi="Arial" w:cs="Arial"/>
          <w:lang w:val="es-ES"/>
        </w:rPr>
        <w:t>acciones para el manejo de los recurso</w:t>
      </w:r>
      <w:r w:rsidR="004A676C">
        <w:rPr>
          <w:rFonts w:ascii="Arial" w:hAnsi="Arial" w:cs="Arial"/>
          <w:lang w:val="es-ES"/>
        </w:rPr>
        <w:t xml:space="preserve">s naturales que aumenten la resiliencia y sostenibilidad de sus territorios; Los gobiernos municipales de Ascensión de Guarayos y </w:t>
      </w:r>
      <w:proofErr w:type="spellStart"/>
      <w:r w:rsidR="004A676C">
        <w:rPr>
          <w:rFonts w:ascii="Arial" w:hAnsi="Arial" w:cs="Arial"/>
          <w:lang w:val="es-ES"/>
        </w:rPr>
        <w:t>Urubichá</w:t>
      </w:r>
      <w:proofErr w:type="spellEnd"/>
      <w:r w:rsidR="004A676C">
        <w:rPr>
          <w:rFonts w:ascii="Arial" w:hAnsi="Arial" w:cs="Arial"/>
          <w:lang w:val="es-ES"/>
        </w:rPr>
        <w:t xml:space="preserve">, han establecido como política territorial, </w:t>
      </w:r>
      <w:r w:rsidR="002F6BCC">
        <w:rPr>
          <w:rFonts w:ascii="Arial" w:hAnsi="Arial" w:cs="Arial"/>
          <w:lang w:val="es-ES"/>
        </w:rPr>
        <w:t xml:space="preserve">expuestos en sus respectivos Planes Territoriales de Desarrollo Integral, </w:t>
      </w:r>
      <w:r w:rsidR="004A676C">
        <w:rPr>
          <w:rFonts w:ascii="Arial" w:hAnsi="Arial" w:cs="Arial"/>
          <w:lang w:val="es-ES"/>
        </w:rPr>
        <w:t>el constituir áreas protegidas municipales, asociados a la conservación y manejo integral de recursos estratégicos como el agua</w:t>
      </w:r>
      <w:r w:rsidR="00145A54">
        <w:rPr>
          <w:rFonts w:ascii="Arial" w:hAnsi="Arial" w:cs="Arial"/>
          <w:lang w:val="es-ES"/>
        </w:rPr>
        <w:t xml:space="preserve"> (caso municipio de Ascensión de Guarayos)</w:t>
      </w:r>
      <w:r w:rsidR="004A676C">
        <w:rPr>
          <w:rFonts w:ascii="Arial" w:hAnsi="Arial" w:cs="Arial"/>
          <w:lang w:val="es-ES"/>
        </w:rPr>
        <w:t>, y medios de vida como los recursos forestales no maderables (</w:t>
      </w:r>
      <w:r w:rsidR="00145A54">
        <w:rPr>
          <w:rFonts w:ascii="Arial" w:hAnsi="Arial" w:cs="Arial"/>
          <w:lang w:val="es-ES"/>
        </w:rPr>
        <w:t xml:space="preserve">recursos hídricos y </w:t>
      </w:r>
      <w:r w:rsidR="004A676C">
        <w:rPr>
          <w:rFonts w:ascii="Arial" w:hAnsi="Arial" w:cs="Arial"/>
          <w:lang w:val="es-ES"/>
        </w:rPr>
        <w:t xml:space="preserve">cacao silvestre en el municipio de </w:t>
      </w:r>
      <w:proofErr w:type="spellStart"/>
      <w:r w:rsidR="004A676C">
        <w:rPr>
          <w:rFonts w:ascii="Arial" w:hAnsi="Arial" w:cs="Arial"/>
          <w:lang w:val="es-ES"/>
        </w:rPr>
        <w:t>Urubicha</w:t>
      </w:r>
      <w:proofErr w:type="spellEnd"/>
      <w:r w:rsidR="004A676C">
        <w:rPr>
          <w:rFonts w:ascii="Arial" w:hAnsi="Arial" w:cs="Arial"/>
          <w:lang w:val="es-ES"/>
        </w:rPr>
        <w:t xml:space="preserve">).  </w:t>
      </w:r>
    </w:p>
    <w:p w14:paraId="724EF69A" w14:textId="77777777" w:rsidR="00C23928" w:rsidRDefault="00C23928" w:rsidP="00C23928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</w:p>
    <w:p w14:paraId="7F75EE88" w14:textId="43D27C88" w:rsidR="00C23928" w:rsidRDefault="002F6BCC" w:rsidP="00201B5F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atención a los lineamientos definidos por los gobiernos municipales, el programa WLP a través del “componente fuego”, determina establecer el servicio y apoyo técnico especializado al proceso de constitución de áreas protegidas municipales en los municipios de Ascensión de Guarayos y </w:t>
      </w:r>
      <w:proofErr w:type="spellStart"/>
      <w:r>
        <w:rPr>
          <w:rFonts w:ascii="Arial" w:hAnsi="Arial" w:cs="Arial"/>
          <w:lang w:val="es-ES"/>
        </w:rPr>
        <w:t>Urubicha</w:t>
      </w:r>
      <w:proofErr w:type="spellEnd"/>
      <w:r>
        <w:rPr>
          <w:rFonts w:ascii="Arial" w:hAnsi="Arial" w:cs="Arial"/>
          <w:lang w:val="es-ES"/>
        </w:rPr>
        <w:t>.</w:t>
      </w:r>
    </w:p>
    <w:p w14:paraId="4CE6E91B" w14:textId="77777777" w:rsidR="002F6BCC" w:rsidRDefault="002F6BCC" w:rsidP="00201B5F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</w:p>
    <w:p w14:paraId="6527F1D0" w14:textId="40805B87" w:rsidR="002F6BCC" w:rsidRPr="00201B5F" w:rsidRDefault="002F6BCC" w:rsidP="002F6BCC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iCs/>
          <w:lang w:val="es-ES"/>
        </w:rPr>
        <w:t xml:space="preserve">El </w:t>
      </w:r>
      <w:r w:rsidRPr="00201B5F">
        <w:rPr>
          <w:rFonts w:ascii="Arial" w:hAnsi="Arial" w:cs="Arial"/>
          <w:iCs/>
          <w:lang w:val="es-ES"/>
        </w:rPr>
        <w:t>requerimiento de servi</w:t>
      </w:r>
      <w:r>
        <w:rPr>
          <w:rFonts w:ascii="Arial" w:hAnsi="Arial" w:cs="Arial"/>
          <w:iCs/>
          <w:lang w:val="es-ES"/>
        </w:rPr>
        <w:t>cio de consultoría por producto se circunscribe en el marco de las políticas municipales y los aspectos expuestos en el presente documento de términos de referencia.</w:t>
      </w:r>
    </w:p>
    <w:p w14:paraId="79A0D24E" w14:textId="0AB41155" w:rsidR="00201B5F" w:rsidRPr="002F6BCC" w:rsidRDefault="00201B5F" w:rsidP="00474762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s-ES"/>
        </w:rPr>
      </w:pPr>
    </w:p>
    <w:p w14:paraId="12E4F287" w14:textId="53C9FD4B" w:rsidR="00A94D66" w:rsidRPr="00B6399A" w:rsidRDefault="00C6207F" w:rsidP="009D126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ALCANCE</w:t>
      </w:r>
      <w:r w:rsidR="00F32960">
        <w:rPr>
          <w:rFonts w:ascii="Arial" w:hAnsi="Arial" w:cs="Arial"/>
          <w:b/>
          <w:bCs/>
          <w:lang w:val="es-ES"/>
        </w:rPr>
        <w:t xml:space="preserve"> Y DESCRIPCION</w:t>
      </w:r>
      <w:r>
        <w:rPr>
          <w:rFonts w:ascii="Arial" w:hAnsi="Arial" w:cs="Arial"/>
          <w:b/>
          <w:bCs/>
          <w:lang w:val="es-ES"/>
        </w:rPr>
        <w:t xml:space="preserve"> DE LA CONSULTORIA</w:t>
      </w:r>
    </w:p>
    <w:p w14:paraId="0A37501D" w14:textId="0944C163" w:rsidR="000B1863" w:rsidRDefault="000B1863" w:rsidP="009D1261">
      <w:pPr>
        <w:pStyle w:val="Prrafodelista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lang w:val="es-ES"/>
        </w:rPr>
      </w:pPr>
    </w:p>
    <w:p w14:paraId="160944D7" w14:textId="42030917" w:rsidR="006915CD" w:rsidRDefault="006915CD" w:rsidP="009D126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  <w:r w:rsidRPr="00B6399A">
        <w:rPr>
          <w:rFonts w:ascii="Arial" w:hAnsi="Arial" w:cs="Arial"/>
          <w:b/>
          <w:bCs/>
          <w:lang w:val="es-ES"/>
        </w:rPr>
        <w:t>Objetivo</w:t>
      </w:r>
      <w:r w:rsidR="00123E74">
        <w:rPr>
          <w:rFonts w:ascii="Arial" w:hAnsi="Arial" w:cs="Arial"/>
          <w:b/>
          <w:bCs/>
          <w:lang w:val="es-ES"/>
        </w:rPr>
        <w:t>s</w:t>
      </w:r>
    </w:p>
    <w:p w14:paraId="5EC15780" w14:textId="5BB2FBAE" w:rsidR="00D8153D" w:rsidRDefault="00D8153D" w:rsidP="007906F5">
      <w:pPr>
        <w:spacing w:before="0" w:after="0"/>
        <w:jc w:val="right"/>
        <w:rPr>
          <w:rFonts w:ascii="Arial" w:hAnsi="Arial" w:cs="Arial"/>
          <w:bCs/>
          <w:lang w:val="es-ES"/>
        </w:rPr>
      </w:pPr>
    </w:p>
    <w:p w14:paraId="5321273C" w14:textId="5EA6F7CB" w:rsidR="00123E74" w:rsidRPr="00A403F8" w:rsidRDefault="00123E74" w:rsidP="00123E7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lang w:val="es-BO"/>
        </w:rPr>
      </w:pPr>
      <w:r w:rsidRPr="00A403F8">
        <w:rPr>
          <w:rFonts w:ascii="Arial" w:hAnsi="Arial" w:cs="Arial"/>
          <w:b/>
          <w:bCs/>
          <w:lang w:val="es-ES"/>
        </w:rPr>
        <w:t>2.1.1. Objetivos General:</w:t>
      </w:r>
    </w:p>
    <w:p w14:paraId="23BC636F" w14:textId="4B5C4762" w:rsidR="00123E74" w:rsidRDefault="00123E74" w:rsidP="009D1261">
      <w:pPr>
        <w:spacing w:before="0" w:after="0"/>
        <w:jc w:val="both"/>
        <w:rPr>
          <w:rFonts w:ascii="Arial" w:hAnsi="Arial" w:cs="Arial"/>
          <w:bCs/>
          <w:lang w:val="es-ES"/>
        </w:rPr>
      </w:pPr>
    </w:p>
    <w:p w14:paraId="0B1140EB" w14:textId="6A3D5076" w:rsidR="00474762" w:rsidRPr="001236C0" w:rsidRDefault="00277087" w:rsidP="00474762">
      <w:pPr>
        <w:spacing w:before="0" w:after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Constituir Áreas Protegidas M</w:t>
      </w:r>
      <w:r w:rsidR="00145A54">
        <w:rPr>
          <w:rFonts w:ascii="Arial" w:hAnsi="Arial" w:cs="Arial"/>
          <w:bCs/>
          <w:lang w:val="es-ES"/>
        </w:rPr>
        <w:t>unicipales (</w:t>
      </w:r>
      <w:r>
        <w:rPr>
          <w:rFonts w:ascii="Arial" w:hAnsi="Arial" w:cs="Arial"/>
          <w:bCs/>
          <w:lang w:val="es-ES"/>
        </w:rPr>
        <w:t>uno en el municipio de Ascensión de Guarayos y otro en el municipio de Urubichá</w:t>
      </w:r>
      <w:r w:rsidR="00145A54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 xml:space="preserve"> acorde a categorías</w:t>
      </w:r>
      <w:r w:rsidR="00145A54">
        <w:rPr>
          <w:rFonts w:ascii="Arial" w:hAnsi="Arial" w:cs="Arial"/>
          <w:bCs/>
          <w:lang w:val="es-ES"/>
        </w:rPr>
        <w:t xml:space="preserve"> de manejo que respondan a las necesidades de la población y condiciones propias del área y relación con la normativa nacional de áreas protegidas.</w:t>
      </w:r>
    </w:p>
    <w:p w14:paraId="5DAB6C7B" w14:textId="2CEE725E" w:rsidR="00C6087D" w:rsidRDefault="00C6087D" w:rsidP="002E710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</w:p>
    <w:p w14:paraId="52A63978" w14:textId="583D5D32" w:rsidR="00ED05F1" w:rsidRDefault="00ED05F1" w:rsidP="002E710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</w:p>
    <w:p w14:paraId="452D3948" w14:textId="2C54D8FE" w:rsidR="00ED05F1" w:rsidRDefault="00ED05F1" w:rsidP="002E710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</w:p>
    <w:p w14:paraId="4E154F4E" w14:textId="7CAA2930" w:rsidR="00ED05F1" w:rsidRDefault="00ED05F1" w:rsidP="002E710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</w:p>
    <w:p w14:paraId="26FB23FB" w14:textId="77777777" w:rsidR="00ED05F1" w:rsidRPr="002E7109" w:rsidRDefault="00ED05F1" w:rsidP="002E710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</w:p>
    <w:p w14:paraId="39F8BE73" w14:textId="48F324D1" w:rsidR="009D1261" w:rsidRPr="00A403F8" w:rsidRDefault="00D560A2" w:rsidP="009D1261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lang w:val="es-BO"/>
        </w:rPr>
      </w:pPr>
      <w:r w:rsidRPr="00A403F8">
        <w:rPr>
          <w:rFonts w:ascii="Arial" w:hAnsi="Arial" w:cs="Arial"/>
          <w:b/>
          <w:bCs/>
          <w:lang w:val="es-ES"/>
        </w:rPr>
        <w:t>2.</w:t>
      </w:r>
      <w:r w:rsidR="00123E74" w:rsidRPr="00A403F8">
        <w:rPr>
          <w:rFonts w:ascii="Arial" w:hAnsi="Arial" w:cs="Arial"/>
          <w:b/>
          <w:bCs/>
          <w:lang w:val="es-ES"/>
        </w:rPr>
        <w:t>1</w:t>
      </w:r>
      <w:r w:rsidRPr="00A403F8">
        <w:rPr>
          <w:rFonts w:ascii="Arial" w:hAnsi="Arial" w:cs="Arial"/>
          <w:b/>
          <w:bCs/>
          <w:lang w:val="es-ES"/>
        </w:rPr>
        <w:t>.</w:t>
      </w:r>
      <w:r w:rsidR="00123E74" w:rsidRPr="00A403F8">
        <w:rPr>
          <w:rFonts w:ascii="Arial" w:hAnsi="Arial" w:cs="Arial"/>
          <w:b/>
          <w:bCs/>
          <w:lang w:val="es-ES"/>
        </w:rPr>
        <w:t>2.</w:t>
      </w:r>
      <w:r w:rsidRPr="00A403F8">
        <w:rPr>
          <w:rFonts w:ascii="Arial" w:hAnsi="Arial" w:cs="Arial"/>
          <w:b/>
          <w:bCs/>
          <w:lang w:val="es-ES"/>
        </w:rPr>
        <w:t xml:space="preserve"> Objetivo</w:t>
      </w:r>
      <w:r w:rsidR="00184E08" w:rsidRPr="00A403F8">
        <w:rPr>
          <w:rFonts w:ascii="Arial" w:hAnsi="Arial" w:cs="Arial"/>
          <w:b/>
          <w:bCs/>
          <w:lang w:val="es-ES"/>
        </w:rPr>
        <w:t>s</w:t>
      </w:r>
      <w:r w:rsidRPr="00A403F8">
        <w:rPr>
          <w:rFonts w:ascii="Arial" w:hAnsi="Arial" w:cs="Arial"/>
          <w:b/>
          <w:bCs/>
          <w:lang w:val="es-ES"/>
        </w:rPr>
        <w:t xml:space="preserve"> Específicos:</w:t>
      </w:r>
    </w:p>
    <w:p w14:paraId="085FE816" w14:textId="5DB14A61" w:rsidR="00D560A2" w:rsidRDefault="00D560A2" w:rsidP="009D1261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</w:p>
    <w:p w14:paraId="0707E747" w14:textId="5B3827EA" w:rsidR="00474762" w:rsidRPr="002E7109" w:rsidRDefault="00145A54" w:rsidP="002E7109">
      <w:pPr>
        <w:autoSpaceDE w:val="0"/>
        <w:autoSpaceDN w:val="0"/>
        <w:adjustRightInd w:val="0"/>
        <w:spacing w:before="0" w:after="0"/>
        <w:ind w:left="708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OE1: En base a concertación entre actores de representación local,</w:t>
      </w:r>
      <w:r w:rsidR="00FF582A">
        <w:rPr>
          <w:rFonts w:ascii="Arial" w:hAnsi="Arial" w:cs="Arial"/>
          <w:bCs/>
          <w:lang w:val="es-BO"/>
        </w:rPr>
        <w:t xml:space="preserve"> según jurisdicción municipal,</w:t>
      </w:r>
      <w:r>
        <w:rPr>
          <w:rFonts w:ascii="Arial" w:hAnsi="Arial" w:cs="Arial"/>
          <w:bCs/>
          <w:lang w:val="es-BO"/>
        </w:rPr>
        <w:t xml:space="preserve"> determinar el </w:t>
      </w:r>
      <w:r w:rsidR="00930922">
        <w:rPr>
          <w:rFonts w:ascii="Arial" w:hAnsi="Arial" w:cs="Arial"/>
          <w:bCs/>
          <w:lang w:val="es-BO"/>
        </w:rPr>
        <w:t xml:space="preserve">área de interés, objeto </w:t>
      </w:r>
      <w:r>
        <w:rPr>
          <w:rFonts w:ascii="Arial" w:hAnsi="Arial" w:cs="Arial"/>
          <w:bCs/>
          <w:lang w:val="es-BO"/>
        </w:rPr>
        <w:t>preliminar de conservación, y elaborar estudio técnico correspondiente de respaldo y/o justificación técnica.</w:t>
      </w:r>
    </w:p>
    <w:p w14:paraId="38FC2D44" w14:textId="335D9DCD" w:rsidR="00474762" w:rsidRPr="002B2637" w:rsidRDefault="00145A54" w:rsidP="002E7109">
      <w:pPr>
        <w:autoSpaceDE w:val="0"/>
        <w:autoSpaceDN w:val="0"/>
        <w:adjustRightInd w:val="0"/>
        <w:spacing w:before="0" w:after="0"/>
        <w:ind w:left="708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OE2: Elaborar el marco institucional y normativo de creación de las áreas protegidas municipales definidas</w:t>
      </w:r>
      <w:r w:rsidR="00BA00E6">
        <w:rPr>
          <w:rFonts w:ascii="Arial" w:hAnsi="Arial" w:cs="Arial"/>
          <w:bCs/>
          <w:lang w:val="es-BO"/>
        </w:rPr>
        <w:t>: Estructura organizacional del Comité de Gestión, Reglamento de Funcionamiento y demas documentos para su formalización de creación de las áreas determinadas.</w:t>
      </w:r>
    </w:p>
    <w:p w14:paraId="625123B8" w14:textId="37D769E8" w:rsidR="00474762" w:rsidRDefault="00930922" w:rsidP="002E7109">
      <w:pPr>
        <w:pStyle w:val="Prrafodelista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OE3: Elaborar los instrumentos de gestión.</w:t>
      </w:r>
    </w:p>
    <w:p w14:paraId="6BBA49C8" w14:textId="77777777" w:rsidR="00474762" w:rsidRDefault="00474762" w:rsidP="00FF582A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</w:p>
    <w:p w14:paraId="6D21C90E" w14:textId="4905A17C" w:rsidR="00123E74" w:rsidRDefault="00123E74" w:rsidP="00123E7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ES"/>
        </w:rPr>
        <w:t xml:space="preserve">2.1.3. </w:t>
      </w:r>
      <w:r w:rsidR="004D1A78">
        <w:rPr>
          <w:rFonts w:ascii="Arial" w:hAnsi="Arial" w:cs="Arial"/>
          <w:bCs/>
          <w:lang w:val="es-ES"/>
        </w:rPr>
        <w:t>Productos</w:t>
      </w:r>
    </w:p>
    <w:p w14:paraId="3FBEB18D" w14:textId="441284FE" w:rsidR="00123E74" w:rsidRDefault="00123E74" w:rsidP="00123E7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</w:p>
    <w:p w14:paraId="661614B4" w14:textId="13AA605B" w:rsidR="008635F8" w:rsidRDefault="00025476" w:rsidP="00E234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 xml:space="preserve">Diagnóstico </w:t>
      </w:r>
      <w:r w:rsidR="008635F8">
        <w:rPr>
          <w:rFonts w:ascii="Arial" w:hAnsi="Arial" w:cs="Arial"/>
          <w:bCs/>
          <w:lang w:val="es-BO"/>
        </w:rPr>
        <w:t xml:space="preserve">espacial </w:t>
      </w:r>
      <w:r>
        <w:rPr>
          <w:rFonts w:ascii="Arial" w:hAnsi="Arial" w:cs="Arial"/>
          <w:bCs/>
          <w:lang w:val="es-BO"/>
        </w:rPr>
        <w:t>territorial</w:t>
      </w:r>
      <w:r w:rsidR="00E26E7A">
        <w:rPr>
          <w:rFonts w:ascii="Arial" w:hAnsi="Arial" w:cs="Arial"/>
          <w:bCs/>
          <w:lang w:val="es-BO"/>
        </w:rPr>
        <w:t xml:space="preserve"> y sus componentes</w:t>
      </w:r>
      <w:r w:rsidR="008635F8">
        <w:rPr>
          <w:rFonts w:ascii="Arial" w:hAnsi="Arial" w:cs="Arial"/>
          <w:bCs/>
          <w:lang w:val="es-BO"/>
        </w:rPr>
        <w:t xml:space="preserve"> ambiental</w:t>
      </w:r>
      <w:r w:rsidR="00E26E7A">
        <w:rPr>
          <w:rFonts w:ascii="Arial" w:hAnsi="Arial" w:cs="Arial"/>
          <w:bCs/>
          <w:lang w:val="es-BO"/>
        </w:rPr>
        <w:t xml:space="preserve">, </w:t>
      </w:r>
      <w:r w:rsidR="008635F8">
        <w:rPr>
          <w:rFonts w:ascii="Arial" w:hAnsi="Arial" w:cs="Arial"/>
          <w:bCs/>
          <w:lang w:val="es-BO"/>
        </w:rPr>
        <w:t>socioeconómico</w:t>
      </w:r>
      <w:r w:rsidR="00E26E7A">
        <w:rPr>
          <w:rFonts w:ascii="Arial" w:hAnsi="Arial" w:cs="Arial"/>
          <w:bCs/>
          <w:lang w:val="es-BO"/>
        </w:rPr>
        <w:t xml:space="preserve"> e institucional, como parte del diagnóstico inicial o línea base </w:t>
      </w:r>
      <w:r w:rsidR="008635F8">
        <w:rPr>
          <w:rFonts w:ascii="Arial" w:hAnsi="Arial" w:cs="Arial"/>
          <w:bCs/>
          <w:lang w:val="es-BO"/>
        </w:rPr>
        <w:t>de las áreas identificadas</w:t>
      </w:r>
      <w:r w:rsidR="00E26E7A">
        <w:rPr>
          <w:rFonts w:ascii="Arial" w:hAnsi="Arial" w:cs="Arial"/>
          <w:bCs/>
          <w:lang w:val="es-BO"/>
        </w:rPr>
        <w:t>.</w:t>
      </w:r>
      <w:r w:rsidR="008635F8">
        <w:rPr>
          <w:rFonts w:ascii="Arial" w:hAnsi="Arial" w:cs="Arial"/>
          <w:bCs/>
          <w:lang w:val="es-BO"/>
        </w:rPr>
        <w:t xml:space="preserve">  </w:t>
      </w:r>
    </w:p>
    <w:p w14:paraId="4DD2A646" w14:textId="01464B97" w:rsidR="003E49D6" w:rsidRDefault="008635F8" w:rsidP="00E234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J</w:t>
      </w:r>
      <w:r w:rsidR="00FF582A">
        <w:rPr>
          <w:rFonts w:ascii="Arial" w:hAnsi="Arial" w:cs="Arial"/>
          <w:bCs/>
          <w:lang w:val="es-BO"/>
        </w:rPr>
        <w:t>ustificación técnica de creación de áreas protegidas municipales identificadas.</w:t>
      </w:r>
    </w:p>
    <w:p w14:paraId="6A7FD934" w14:textId="611B4671" w:rsidR="00FF582A" w:rsidRDefault="00FF582A" w:rsidP="00E234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Instrumentos de constitución áreas protegidas municipales: Ley Municipal, Marco institucional (Comités de Gestión), Reglamento de organización y funcionamiento Comité de Gestión.</w:t>
      </w:r>
    </w:p>
    <w:p w14:paraId="2800D2BA" w14:textId="52FCE4F4" w:rsidR="0008070E" w:rsidRDefault="0059002F" w:rsidP="00E234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Agen</w:t>
      </w:r>
      <w:r w:rsidR="00DA2069">
        <w:rPr>
          <w:rFonts w:ascii="Arial" w:hAnsi="Arial" w:cs="Arial"/>
          <w:bCs/>
          <w:lang w:val="es-BO"/>
        </w:rPr>
        <w:t xml:space="preserve">da de Trabajo </w:t>
      </w:r>
      <w:r>
        <w:rPr>
          <w:rFonts w:ascii="Arial" w:hAnsi="Arial" w:cs="Arial"/>
          <w:bCs/>
          <w:lang w:val="es-BO"/>
        </w:rPr>
        <w:t xml:space="preserve">para el proceso de formulación y establecimiento de los </w:t>
      </w:r>
      <w:r w:rsidR="00FF582A">
        <w:rPr>
          <w:rFonts w:ascii="Arial" w:hAnsi="Arial" w:cs="Arial"/>
          <w:bCs/>
          <w:lang w:val="es-BO"/>
        </w:rPr>
        <w:t>Plan</w:t>
      </w:r>
      <w:r>
        <w:rPr>
          <w:rFonts w:ascii="Arial" w:hAnsi="Arial" w:cs="Arial"/>
          <w:bCs/>
          <w:lang w:val="es-BO"/>
        </w:rPr>
        <w:t>es</w:t>
      </w:r>
      <w:r w:rsidR="00FF582A">
        <w:rPr>
          <w:rFonts w:ascii="Arial" w:hAnsi="Arial" w:cs="Arial"/>
          <w:bCs/>
          <w:lang w:val="es-BO"/>
        </w:rPr>
        <w:t xml:space="preserve"> de Manejo de las áreas protegidas definidas. </w:t>
      </w:r>
    </w:p>
    <w:p w14:paraId="435F988F" w14:textId="77777777" w:rsidR="00123E74" w:rsidRPr="00123E74" w:rsidRDefault="00123E74" w:rsidP="00123E7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</w:p>
    <w:p w14:paraId="5885F4DB" w14:textId="549471A2" w:rsidR="00EF14D9" w:rsidRDefault="006C49FB" w:rsidP="00EF14D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Descripción de la consultoría</w:t>
      </w:r>
      <w:r w:rsidR="0063536D">
        <w:rPr>
          <w:rFonts w:ascii="Arial" w:hAnsi="Arial" w:cs="Arial"/>
          <w:b/>
          <w:bCs/>
          <w:lang w:val="es-ES"/>
        </w:rPr>
        <w:t xml:space="preserve"> y consideraciones metodológicas</w:t>
      </w:r>
    </w:p>
    <w:p w14:paraId="4DC37FF1" w14:textId="77777777" w:rsidR="0062233E" w:rsidRPr="0062233E" w:rsidRDefault="0062233E" w:rsidP="0062233E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i/>
          <w:iCs/>
          <w:lang w:val="es-BO"/>
        </w:rPr>
      </w:pPr>
    </w:p>
    <w:p w14:paraId="3D3249EC" w14:textId="7ED368F8" w:rsidR="007D5878" w:rsidRDefault="00623BFC" w:rsidP="009D1261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 xml:space="preserve">El consultor </w:t>
      </w:r>
      <w:r w:rsidR="00DA2069">
        <w:rPr>
          <w:rFonts w:ascii="Arial" w:hAnsi="Arial" w:cs="Arial"/>
          <w:bCs/>
          <w:lang w:val="es-BO"/>
        </w:rPr>
        <w:t xml:space="preserve">o empresa consultora, </w:t>
      </w:r>
      <w:r>
        <w:rPr>
          <w:rFonts w:ascii="Arial" w:hAnsi="Arial" w:cs="Arial"/>
          <w:bCs/>
          <w:lang w:val="es-BO"/>
        </w:rPr>
        <w:t xml:space="preserve">deberá </w:t>
      </w:r>
      <w:r w:rsidR="00DA2069">
        <w:rPr>
          <w:rFonts w:ascii="Arial" w:hAnsi="Arial" w:cs="Arial"/>
          <w:bCs/>
          <w:lang w:val="es-BO"/>
        </w:rPr>
        <w:t xml:space="preserve">gestionar y facilitar los distintos espacios de consulta y concertación con los diversos actores locales vinculados a la gestión territorial y áreas identificadas, de tal manera de concretar un modelo de gestión compartida de las áreas protegidas municipales a establecer; se considera como punto focal de coordinación a los gobiernos municipales de Ascensión de Guarayos y </w:t>
      </w:r>
      <w:proofErr w:type="spellStart"/>
      <w:r w:rsidR="00DA2069">
        <w:rPr>
          <w:rFonts w:ascii="Arial" w:hAnsi="Arial" w:cs="Arial"/>
          <w:bCs/>
          <w:lang w:val="es-BO"/>
        </w:rPr>
        <w:t>Urubichá</w:t>
      </w:r>
      <w:proofErr w:type="spellEnd"/>
      <w:r w:rsidR="00DA2069">
        <w:rPr>
          <w:rFonts w:ascii="Arial" w:hAnsi="Arial" w:cs="Arial"/>
          <w:bCs/>
          <w:lang w:val="es-BO"/>
        </w:rPr>
        <w:t>.</w:t>
      </w:r>
    </w:p>
    <w:p w14:paraId="42091F9E" w14:textId="011460DD" w:rsidR="00623BFC" w:rsidRDefault="00623BFC" w:rsidP="00FD5E26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</w:p>
    <w:p w14:paraId="076ECA73" w14:textId="5485FDBD" w:rsidR="00381256" w:rsidRDefault="00381256" w:rsidP="00BF15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Actividades</w:t>
      </w:r>
    </w:p>
    <w:p w14:paraId="33640E3B" w14:textId="30A63B41" w:rsidR="0064564C" w:rsidRDefault="0064564C" w:rsidP="0064564C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s-ES"/>
        </w:rPr>
      </w:pPr>
    </w:p>
    <w:p w14:paraId="743BE75B" w14:textId="6CD0329A" w:rsidR="009B08EA" w:rsidRDefault="009B08EA" w:rsidP="0064564C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siguientes actividades a desarrollar son de orden orientativo y no limitativo a la propuesta técnica a presentar por el Consultor</w:t>
      </w:r>
      <w:r w:rsidR="00DA2069">
        <w:rPr>
          <w:rFonts w:ascii="Arial" w:hAnsi="Arial" w:cs="Arial"/>
          <w:lang w:val="es-ES"/>
        </w:rPr>
        <w:t xml:space="preserve"> y/o empresa consultora</w:t>
      </w:r>
    </w:p>
    <w:p w14:paraId="0A22D16F" w14:textId="74C939A8" w:rsidR="000643BF" w:rsidRDefault="000643BF" w:rsidP="0064564C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s-ES"/>
        </w:rPr>
      </w:pPr>
    </w:p>
    <w:p w14:paraId="0084151A" w14:textId="39B54976" w:rsidR="00DA2069" w:rsidRDefault="00E86B69" w:rsidP="006456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Elaborar</w:t>
      </w:r>
      <w:r w:rsidR="0064564C">
        <w:rPr>
          <w:rFonts w:ascii="Arial" w:hAnsi="Arial" w:cs="Arial"/>
          <w:bCs/>
          <w:lang w:val="es-BO"/>
        </w:rPr>
        <w:t xml:space="preserve"> </w:t>
      </w:r>
      <w:r w:rsidR="00CC2BD1">
        <w:rPr>
          <w:rFonts w:ascii="Arial" w:hAnsi="Arial" w:cs="Arial"/>
          <w:bCs/>
          <w:lang w:val="es-BO"/>
        </w:rPr>
        <w:t>propuesta</w:t>
      </w:r>
      <w:r w:rsidR="00FD5E26">
        <w:rPr>
          <w:rFonts w:ascii="Arial" w:hAnsi="Arial" w:cs="Arial"/>
          <w:bCs/>
          <w:lang w:val="es-BO"/>
        </w:rPr>
        <w:t xml:space="preserve"> </w:t>
      </w:r>
      <w:r w:rsidR="00DA2069">
        <w:rPr>
          <w:rFonts w:ascii="Arial" w:hAnsi="Arial" w:cs="Arial"/>
          <w:bCs/>
          <w:lang w:val="es-BO"/>
        </w:rPr>
        <w:t>técnica y metodológica de las distintas fases y componentes del servicio de constitución de las áreas protegidas municipales</w:t>
      </w:r>
      <w:r w:rsidR="00E26E7A">
        <w:rPr>
          <w:rFonts w:ascii="Arial" w:hAnsi="Arial" w:cs="Arial"/>
          <w:bCs/>
          <w:lang w:val="es-BO"/>
        </w:rPr>
        <w:t>.</w:t>
      </w:r>
    </w:p>
    <w:p w14:paraId="4CA9C836" w14:textId="1B4E00AC" w:rsidR="00666206" w:rsidRDefault="00DA2069" w:rsidP="006456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Promover, organizar y facilitar espacios de trabajo de gabinete con personeros de los gobiernos municipales, espacios de socialización, eventos de consulta y concertación entre los diversos actores locales vinculados al propósito de la consultoría.</w:t>
      </w:r>
    </w:p>
    <w:p w14:paraId="360D32CC" w14:textId="34DC6B03" w:rsidR="00E26E7A" w:rsidRPr="00E26E7A" w:rsidRDefault="00DA2069" w:rsidP="00E26E7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E</w:t>
      </w:r>
      <w:r w:rsidR="00E26E7A">
        <w:rPr>
          <w:rFonts w:ascii="Arial" w:hAnsi="Arial" w:cs="Arial"/>
          <w:bCs/>
          <w:lang w:val="es-BO"/>
        </w:rPr>
        <w:t>structurar los criterios, metodología de levantamiento de datos y elaboración del diagnóstico línea base de las áreas identificadas.</w:t>
      </w:r>
    </w:p>
    <w:p w14:paraId="238D9610" w14:textId="1E0F9B67" w:rsidR="00695606" w:rsidRDefault="00695606" w:rsidP="006956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 xml:space="preserve">Elaboración </w:t>
      </w:r>
      <w:r w:rsidR="00E26E7A">
        <w:rPr>
          <w:rFonts w:ascii="Arial" w:hAnsi="Arial" w:cs="Arial"/>
          <w:bCs/>
          <w:lang w:val="es-BO"/>
        </w:rPr>
        <w:t>la justificación técnica de creación de las áreas protegidas</w:t>
      </w:r>
    </w:p>
    <w:p w14:paraId="57C98227" w14:textId="400D6C42" w:rsidR="00E26E7A" w:rsidRDefault="00E26E7A" w:rsidP="006956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Elaborar los criterios base, facilitar la concertación de constitución del marco institucional, modelo de gestión y reglamento de funcionamiento de los Comités de Gestión</w:t>
      </w:r>
    </w:p>
    <w:p w14:paraId="5DFF03DB" w14:textId="1BF85722" w:rsidR="00E26E7A" w:rsidRDefault="00E26E7A" w:rsidP="006956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Elaborar propuesta de ley municipal de creación de las áreas protegidas</w:t>
      </w:r>
    </w:p>
    <w:p w14:paraId="3BAB35D8" w14:textId="12CDAE27" w:rsidR="004E43E9" w:rsidRDefault="00CC18B0" w:rsidP="006956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 xml:space="preserve">Asistir y acompañar el proceso de </w:t>
      </w:r>
      <w:r w:rsidR="004E43E9">
        <w:rPr>
          <w:rFonts w:ascii="Arial" w:hAnsi="Arial" w:cs="Arial"/>
          <w:bCs/>
          <w:lang w:val="es-BO"/>
        </w:rPr>
        <w:t>formalizaci</w:t>
      </w:r>
      <w:r w:rsidR="00E26E7A">
        <w:rPr>
          <w:rFonts w:ascii="Arial" w:hAnsi="Arial" w:cs="Arial"/>
          <w:bCs/>
          <w:lang w:val="es-BO"/>
        </w:rPr>
        <w:t>ón de constitución de las áreas protegidas.</w:t>
      </w:r>
    </w:p>
    <w:p w14:paraId="779EDC64" w14:textId="5B9038D8" w:rsidR="00E26E7A" w:rsidRDefault="00E26E7A" w:rsidP="006956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Otras requeridas para el cumplimiento de los objetivos del servicio de consultoría.</w:t>
      </w:r>
    </w:p>
    <w:p w14:paraId="7BABDCF1" w14:textId="77777777" w:rsidR="00666206" w:rsidRPr="0064564C" w:rsidRDefault="00666206" w:rsidP="0064564C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s-ES"/>
        </w:rPr>
      </w:pPr>
    </w:p>
    <w:p w14:paraId="0DA5D297" w14:textId="512B8F94" w:rsidR="004E2388" w:rsidRPr="00E7014C" w:rsidRDefault="004E2388" w:rsidP="00E7014C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s-ES"/>
        </w:rPr>
      </w:pPr>
    </w:p>
    <w:p w14:paraId="7A647224" w14:textId="21893125" w:rsidR="007E1EB2" w:rsidRPr="00CD5AE3" w:rsidRDefault="007E1EB2" w:rsidP="007E1E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lang w:val="es-BO"/>
        </w:rPr>
      </w:pPr>
      <w:r w:rsidRPr="00CD5AE3">
        <w:rPr>
          <w:rFonts w:ascii="Arial" w:hAnsi="Arial" w:cs="Arial"/>
          <w:b/>
          <w:bCs/>
          <w:lang w:val="es-BO"/>
        </w:rPr>
        <w:t>PLAZO DE REALIZACIÓN DEL SERVICIO</w:t>
      </w:r>
    </w:p>
    <w:p w14:paraId="12F40F24" w14:textId="639F2851" w:rsidR="002D3A84" w:rsidRDefault="002D3A84" w:rsidP="00CD5AE3">
      <w:pPr>
        <w:jc w:val="both"/>
        <w:rPr>
          <w:rFonts w:ascii="Arial" w:hAnsi="Arial" w:cs="Arial"/>
          <w:spacing w:val="-2"/>
          <w:lang w:val="es-BO"/>
        </w:rPr>
      </w:pPr>
      <w:r w:rsidRPr="00CD5AE3">
        <w:rPr>
          <w:rFonts w:ascii="Arial" w:hAnsi="Arial" w:cs="Arial"/>
          <w:spacing w:val="-2"/>
          <w:lang w:val="es-BO"/>
        </w:rPr>
        <w:t>Se contempla como</w:t>
      </w:r>
      <w:r w:rsidRPr="007E1EB2">
        <w:rPr>
          <w:rFonts w:ascii="Arial" w:hAnsi="Arial" w:cs="Arial"/>
          <w:spacing w:val="-2"/>
          <w:lang w:val="es-BO"/>
        </w:rPr>
        <w:t xml:space="preserve"> plazo de realización del servicio, una temporalidad de </w:t>
      </w:r>
      <w:r w:rsidR="00F6286D">
        <w:rPr>
          <w:rFonts w:ascii="Arial" w:hAnsi="Arial" w:cs="Arial"/>
          <w:spacing w:val="-2"/>
          <w:lang w:val="es-BO"/>
        </w:rPr>
        <w:t>90</w:t>
      </w:r>
      <w:r w:rsidR="00330A4B">
        <w:rPr>
          <w:rFonts w:ascii="Arial" w:hAnsi="Arial" w:cs="Arial"/>
          <w:spacing w:val="-2"/>
          <w:lang w:val="es-BO"/>
        </w:rPr>
        <w:t xml:space="preserve"> días calendario</w:t>
      </w:r>
      <w:r w:rsidR="00F32822">
        <w:rPr>
          <w:rFonts w:ascii="Arial" w:hAnsi="Arial" w:cs="Arial"/>
          <w:spacing w:val="-2"/>
          <w:lang w:val="es-BO"/>
        </w:rPr>
        <w:t xml:space="preserve"> </w:t>
      </w:r>
      <w:r w:rsidRPr="007E1EB2">
        <w:rPr>
          <w:rFonts w:ascii="Arial" w:hAnsi="Arial" w:cs="Arial"/>
          <w:spacing w:val="-2"/>
          <w:lang w:val="es-BO"/>
        </w:rPr>
        <w:t>a partir de la firma del contrato de servicio</w:t>
      </w:r>
      <w:r w:rsidR="00330A4B">
        <w:rPr>
          <w:rFonts w:ascii="Arial" w:hAnsi="Arial" w:cs="Arial"/>
          <w:spacing w:val="-2"/>
          <w:lang w:val="es-BO"/>
        </w:rPr>
        <w:t>.</w:t>
      </w:r>
    </w:p>
    <w:p w14:paraId="37F58D94" w14:textId="236E3626" w:rsidR="002D3A84" w:rsidRPr="00576E20" w:rsidRDefault="002D3A84" w:rsidP="007E1EB2">
      <w:pPr>
        <w:pStyle w:val="Textoindependiente"/>
        <w:numPr>
          <w:ilvl w:val="0"/>
          <w:numId w:val="1"/>
        </w:numPr>
        <w:spacing w:before="0" w:after="0" w:line="240" w:lineRule="auto"/>
        <w:rPr>
          <w:rFonts w:ascii="Arial" w:hAnsi="Arial" w:cs="Arial"/>
          <w:b/>
          <w:szCs w:val="22"/>
          <w:lang w:val="es-ES"/>
        </w:rPr>
      </w:pPr>
      <w:r>
        <w:rPr>
          <w:rFonts w:ascii="Arial" w:hAnsi="Arial" w:cs="Arial"/>
          <w:b/>
          <w:bCs/>
          <w:szCs w:val="22"/>
          <w:lang w:val="es-BO"/>
        </w:rPr>
        <w:t>DEPENDENCIA</w:t>
      </w:r>
    </w:p>
    <w:p w14:paraId="56200B86" w14:textId="77777777" w:rsidR="00576E20" w:rsidRPr="00183B0B" w:rsidRDefault="00576E20" w:rsidP="00576E20">
      <w:pPr>
        <w:pStyle w:val="Textoindependiente"/>
        <w:spacing w:before="0" w:after="0" w:line="240" w:lineRule="auto"/>
        <w:ind w:left="360"/>
        <w:rPr>
          <w:rFonts w:ascii="Arial" w:hAnsi="Arial" w:cs="Arial"/>
          <w:b/>
          <w:szCs w:val="22"/>
          <w:lang w:val="es-ES"/>
        </w:rPr>
      </w:pPr>
    </w:p>
    <w:p w14:paraId="1406206B" w14:textId="02647178" w:rsidR="002D3A84" w:rsidRDefault="007E72DE" w:rsidP="007E1EB2">
      <w:pPr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Para efectos de coordinación, articulac</w:t>
      </w:r>
      <w:r w:rsidR="00E7014C">
        <w:rPr>
          <w:rFonts w:ascii="Arial" w:hAnsi="Arial" w:cs="Arial"/>
          <w:bCs/>
          <w:lang w:val="es-BO"/>
        </w:rPr>
        <w:t>ión con los gobiernos municipales,</w:t>
      </w:r>
      <w:r>
        <w:rPr>
          <w:rFonts w:ascii="Arial" w:hAnsi="Arial" w:cs="Arial"/>
          <w:bCs/>
          <w:lang w:val="es-BO"/>
        </w:rPr>
        <w:t xml:space="preserve"> revisión y aprobación final de propuesta técnica, </w:t>
      </w:r>
      <w:r w:rsidR="00B568F0">
        <w:rPr>
          <w:rFonts w:ascii="Arial" w:hAnsi="Arial" w:cs="Arial"/>
          <w:bCs/>
          <w:lang w:val="es-BO"/>
        </w:rPr>
        <w:t>así como</w:t>
      </w:r>
      <w:r>
        <w:rPr>
          <w:rFonts w:ascii="Arial" w:hAnsi="Arial" w:cs="Arial"/>
          <w:bCs/>
          <w:lang w:val="es-BO"/>
        </w:rPr>
        <w:t xml:space="preserve"> aprobación de producto final de consultoría, e</w:t>
      </w:r>
      <w:r w:rsidR="00D81710">
        <w:rPr>
          <w:rFonts w:ascii="Arial" w:hAnsi="Arial" w:cs="Arial"/>
          <w:bCs/>
          <w:lang w:val="es-BO"/>
        </w:rPr>
        <w:t xml:space="preserve">l consultor </w:t>
      </w:r>
      <w:r w:rsidR="002D3A84" w:rsidRPr="00576E20">
        <w:rPr>
          <w:rFonts w:ascii="Arial" w:hAnsi="Arial" w:cs="Arial"/>
          <w:bCs/>
          <w:lang w:val="es-BO"/>
        </w:rPr>
        <w:t>tendrá dependencia d</w:t>
      </w:r>
      <w:r>
        <w:rPr>
          <w:rFonts w:ascii="Arial" w:hAnsi="Arial" w:cs="Arial"/>
          <w:bCs/>
          <w:lang w:val="es-BO"/>
        </w:rPr>
        <w:t xml:space="preserve">irecta </w:t>
      </w:r>
      <w:r w:rsidR="00B24F3A">
        <w:rPr>
          <w:rFonts w:ascii="Arial" w:hAnsi="Arial" w:cs="Arial"/>
          <w:bCs/>
          <w:lang w:val="es-BO"/>
        </w:rPr>
        <w:t xml:space="preserve">del </w:t>
      </w:r>
      <w:r w:rsidR="00F32822">
        <w:rPr>
          <w:rFonts w:ascii="Arial" w:hAnsi="Arial" w:cs="Arial"/>
          <w:bCs/>
          <w:lang w:val="es-BO"/>
        </w:rPr>
        <w:t>Gerente de Proyecto</w:t>
      </w:r>
      <w:r w:rsidR="00B24F3A">
        <w:rPr>
          <w:rFonts w:ascii="Arial" w:hAnsi="Arial" w:cs="Arial"/>
          <w:bCs/>
          <w:lang w:val="es-BO"/>
        </w:rPr>
        <w:t xml:space="preserve"> a cargo del Lic. </w:t>
      </w:r>
      <w:r w:rsidR="00CD5AE3">
        <w:rPr>
          <w:rFonts w:ascii="Arial" w:hAnsi="Arial" w:cs="Arial"/>
          <w:bCs/>
          <w:lang w:val="es-BO"/>
        </w:rPr>
        <w:t xml:space="preserve">Laurenz F. Romero Pimentel, bajo la supervisión del </w:t>
      </w:r>
      <w:proofErr w:type="gramStart"/>
      <w:r w:rsidR="00854580">
        <w:rPr>
          <w:rFonts w:ascii="Arial" w:hAnsi="Arial" w:cs="Arial"/>
          <w:bCs/>
          <w:lang w:val="es-BO"/>
        </w:rPr>
        <w:t>D</w:t>
      </w:r>
      <w:r w:rsidR="00CD5AE3">
        <w:rPr>
          <w:rFonts w:ascii="Arial" w:hAnsi="Arial" w:cs="Arial"/>
          <w:bCs/>
          <w:lang w:val="es-BO"/>
        </w:rPr>
        <w:t>irector</w:t>
      </w:r>
      <w:proofErr w:type="gramEnd"/>
      <w:r w:rsidR="00CD5AE3">
        <w:rPr>
          <w:rFonts w:ascii="Arial" w:hAnsi="Arial" w:cs="Arial"/>
          <w:bCs/>
          <w:lang w:val="es-BO"/>
        </w:rPr>
        <w:t xml:space="preserve"> de</w:t>
      </w:r>
      <w:r w:rsidR="00FB1749">
        <w:rPr>
          <w:rFonts w:ascii="Arial" w:hAnsi="Arial" w:cs="Arial"/>
          <w:bCs/>
          <w:lang w:val="es-BO"/>
        </w:rPr>
        <w:t>l</w:t>
      </w:r>
      <w:r w:rsidR="00CD5AE3">
        <w:rPr>
          <w:rFonts w:ascii="Arial" w:hAnsi="Arial" w:cs="Arial"/>
          <w:bCs/>
          <w:lang w:val="es-BO"/>
        </w:rPr>
        <w:t xml:space="preserve"> Pr</w:t>
      </w:r>
      <w:r>
        <w:rPr>
          <w:rFonts w:ascii="Arial" w:hAnsi="Arial" w:cs="Arial"/>
          <w:bCs/>
          <w:lang w:val="es-BO"/>
        </w:rPr>
        <w:t>ograma</w:t>
      </w:r>
      <w:r w:rsidR="00CD5AE3">
        <w:rPr>
          <w:rFonts w:ascii="Arial" w:hAnsi="Arial" w:cs="Arial"/>
          <w:bCs/>
          <w:lang w:val="es-BO"/>
        </w:rPr>
        <w:t xml:space="preserve">, </w:t>
      </w:r>
      <w:r>
        <w:rPr>
          <w:rFonts w:ascii="Arial" w:hAnsi="Arial" w:cs="Arial"/>
          <w:bCs/>
          <w:lang w:val="es-BO"/>
        </w:rPr>
        <w:t>Ing. Juan Pablo Baldiviezo</w:t>
      </w:r>
    </w:p>
    <w:p w14:paraId="013A26BB" w14:textId="2EEC8790" w:rsidR="00854580" w:rsidRDefault="00854580" w:rsidP="007E1EB2">
      <w:pPr>
        <w:spacing w:before="0" w:after="0"/>
        <w:jc w:val="both"/>
        <w:rPr>
          <w:rFonts w:ascii="Arial" w:hAnsi="Arial" w:cs="Arial"/>
          <w:bCs/>
          <w:lang w:val="es-BO"/>
        </w:rPr>
      </w:pPr>
    </w:p>
    <w:p w14:paraId="45613E32" w14:textId="28648C1C" w:rsidR="00576E20" w:rsidRPr="00576E20" w:rsidRDefault="00576E20" w:rsidP="00576E20">
      <w:pPr>
        <w:pStyle w:val="Textoindependiente"/>
        <w:numPr>
          <w:ilvl w:val="0"/>
          <w:numId w:val="1"/>
        </w:numPr>
        <w:spacing w:before="0" w:after="0" w:line="240" w:lineRule="auto"/>
        <w:rPr>
          <w:rFonts w:ascii="Arial" w:hAnsi="Arial" w:cs="Arial"/>
          <w:b/>
          <w:szCs w:val="22"/>
          <w:lang w:val="es-ES"/>
        </w:rPr>
      </w:pPr>
      <w:r w:rsidRPr="00FB7B1A">
        <w:rPr>
          <w:rFonts w:ascii="Arial" w:hAnsi="Arial" w:cs="Arial"/>
          <w:b/>
          <w:bCs/>
          <w:szCs w:val="22"/>
        </w:rPr>
        <w:t>RESPONSABILIDAD D</w:t>
      </w:r>
      <w:r w:rsidR="007E72DE">
        <w:rPr>
          <w:rFonts w:ascii="Arial" w:hAnsi="Arial" w:cs="Arial"/>
          <w:b/>
          <w:bCs/>
          <w:szCs w:val="22"/>
        </w:rPr>
        <w:t>EL CONSULTOR</w:t>
      </w:r>
      <w:r w:rsidR="002C5AD8">
        <w:rPr>
          <w:rFonts w:ascii="Arial" w:hAnsi="Arial" w:cs="Arial"/>
          <w:b/>
          <w:bCs/>
          <w:szCs w:val="22"/>
        </w:rPr>
        <w:t xml:space="preserve"> / EMPRESA CONSULTORA</w:t>
      </w:r>
    </w:p>
    <w:p w14:paraId="69DF2A39" w14:textId="77777777" w:rsidR="00576E20" w:rsidRPr="00FB7B1A" w:rsidRDefault="00576E20" w:rsidP="00576E20">
      <w:pPr>
        <w:pStyle w:val="Textoindependiente"/>
        <w:spacing w:before="0" w:after="0" w:line="240" w:lineRule="auto"/>
        <w:ind w:left="360"/>
        <w:rPr>
          <w:rFonts w:ascii="Arial" w:hAnsi="Arial" w:cs="Arial"/>
          <w:b/>
          <w:szCs w:val="22"/>
          <w:lang w:val="es-ES"/>
        </w:rPr>
      </w:pPr>
    </w:p>
    <w:p w14:paraId="48274D48" w14:textId="3B3825CD" w:rsidR="002D3A84" w:rsidRDefault="007E72DE" w:rsidP="00576E20">
      <w:pPr>
        <w:spacing w:before="0" w:after="0"/>
        <w:jc w:val="both"/>
        <w:rPr>
          <w:rFonts w:ascii="Arial" w:hAnsi="Arial" w:cs="Arial"/>
          <w:b/>
          <w:lang w:val="es-BO"/>
        </w:rPr>
      </w:pPr>
      <w:r>
        <w:rPr>
          <w:rFonts w:ascii="Arial" w:hAnsi="Arial" w:cs="Arial"/>
          <w:lang w:val="es-BO"/>
        </w:rPr>
        <w:t>El consultor</w:t>
      </w:r>
      <w:r w:rsidR="00E26E7A">
        <w:rPr>
          <w:rFonts w:ascii="Arial" w:hAnsi="Arial" w:cs="Arial"/>
          <w:lang w:val="es-BO"/>
        </w:rPr>
        <w:t xml:space="preserve"> y/o empresa consultora</w:t>
      </w:r>
      <w:r w:rsidR="00576E20">
        <w:rPr>
          <w:rFonts w:ascii="Arial" w:hAnsi="Arial" w:cs="Arial"/>
          <w:lang w:val="es-BO"/>
        </w:rPr>
        <w:t xml:space="preserve"> </w:t>
      </w:r>
      <w:r w:rsidR="002D3A84" w:rsidRPr="00576E20">
        <w:rPr>
          <w:rFonts w:ascii="Arial" w:hAnsi="Arial" w:cs="Arial"/>
          <w:lang w:val="es-BO"/>
        </w:rPr>
        <w:t xml:space="preserve">es responsable directo y absoluto por el trabajo a ser realizado dentro de los alcances previstos en los Términos de Referencia y el contenido aceptado de su propuesta, por lo que deberá responder por el trabajo realizado, durante los </w:t>
      </w:r>
      <w:r w:rsidR="002D3A84" w:rsidRPr="009602AF">
        <w:rPr>
          <w:rFonts w:ascii="Arial" w:hAnsi="Arial" w:cs="Arial"/>
          <w:lang w:val="es-BO"/>
        </w:rPr>
        <w:t xml:space="preserve">siguientes </w:t>
      </w:r>
      <w:r w:rsidR="00662B93" w:rsidRPr="009602AF">
        <w:rPr>
          <w:rFonts w:ascii="Arial" w:hAnsi="Arial" w:cs="Arial"/>
          <w:lang w:val="es-BO"/>
        </w:rPr>
        <w:t>3</w:t>
      </w:r>
      <w:r w:rsidR="002D3A84" w:rsidRPr="009602AF">
        <w:rPr>
          <w:rFonts w:ascii="Arial" w:hAnsi="Arial" w:cs="Arial"/>
          <w:lang w:val="es-BO"/>
        </w:rPr>
        <w:t xml:space="preserve"> meses,</w:t>
      </w:r>
      <w:r w:rsidR="002D3A84" w:rsidRPr="00576E20">
        <w:rPr>
          <w:rFonts w:ascii="Arial" w:hAnsi="Arial" w:cs="Arial"/>
          <w:lang w:val="es-BO"/>
        </w:rPr>
        <w:t xml:space="preserve"> computables desde la aceptación del informe final por parte de la entidad contratante, por lo que</w:t>
      </w:r>
      <w:r w:rsidR="00403F50">
        <w:rPr>
          <w:rFonts w:ascii="Arial" w:hAnsi="Arial" w:cs="Arial"/>
          <w:lang w:val="es-BO"/>
        </w:rPr>
        <w:t>,</w:t>
      </w:r>
      <w:r w:rsidR="002D3A84" w:rsidRPr="00576E20">
        <w:rPr>
          <w:rFonts w:ascii="Arial" w:hAnsi="Arial" w:cs="Arial"/>
          <w:lang w:val="es-BO"/>
        </w:rPr>
        <w:t xml:space="preserve"> en caso de ser requerido para cualquier aclaración o corrección pertinente, no podrá negar su concurrencia.</w:t>
      </w:r>
      <w:r w:rsidR="002D3A84" w:rsidRPr="00576E20">
        <w:rPr>
          <w:rFonts w:ascii="Arial" w:hAnsi="Arial" w:cs="Arial"/>
          <w:b/>
          <w:lang w:val="es-BO"/>
        </w:rPr>
        <w:t xml:space="preserve"> </w:t>
      </w:r>
    </w:p>
    <w:p w14:paraId="36563F18" w14:textId="25BF5D0D" w:rsidR="00854580" w:rsidRDefault="00854580" w:rsidP="00576E20">
      <w:pPr>
        <w:spacing w:before="0" w:after="0"/>
        <w:jc w:val="both"/>
        <w:rPr>
          <w:rFonts w:ascii="Arial" w:hAnsi="Arial" w:cs="Arial"/>
          <w:b/>
          <w:lang w:val="es-BO"/>
        </w:rPr>
      </w:pPr>
    </w:p>
    <w:p w14:paraId="396193B0" w14:textId="54FEA3A3" w:rsidR="00854580" w:rsidRDefault="00854580" w:rsidP="00576E20">
      <w:pPr>
        <w:spacing w:before="0" w:after="0"/>
        <w:jc w:val="both"/>
        <w:rPr>
          <w:rFonts w:ascii="Arial" w:hAnsi="Arial" w:cs="Arial"/>
          <w:bCs/>
          <w:lang w:val="es-BO"/>
        </w:rPr>
      </w:pPr>
      <w:r>
        <w:rPr>
          <w:rFonts w:ascii="Arial" w:hAnsi="Arial" w:cs="Arial"/>
          <w:bCs/>
          <w:lang w:val="es-BO"/>
        </w:rPr>
        <w:t>Cubrir los impuestos de ley y demás aspectos normativos relacionados a las relaciones contractuales con personal involucrado (pago de AFP, otros).</w:t>
      </w:r>
    </w:p>
    <w:p w14:paraId="26CCAEFB" w14:textId="75B634C2" w:rsidR="002D3A84" w:rsidRPr="006E6F3D" w:rsidRDefault="002D3A84" w:rsidP="00576E20">
      <w:pPr>
        <w:spacing w:before="0" w:after="0"/>
        <w:jc w:val="both"/>
        <w:rPr>
          <w:rFonts w:ascii="Arial" w:hAnsi="Arial" w:cs="Arial"/>
          <w:lang w:val="es-BO"/>
        </w:rPr>
      </w:pPr>
    </w:p>
    <w:p w14:paraId="3AF13C81" w14:textId="4D47C287" w:rsidR="00403F50" w:rsidRPr="00403F50" w:rsidRDefault="00403F50" w:rsidP="00403F50">
      <w:pPr>
        <w:pStyle w:val="Textoindependiente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szCs w:val="22"/>
          <w:lang w:val="es-ES"/>
        </w:rPr>
      </w:pPr>
      <w:r w:rsidRPr="002768AE">
        <w:rPr>
          <w:rFonts w:ascii="Arial" w:hAnsi="Arial" w:cs="Arial"/>
          <w:b/>
          <w:bCs/>
          <w:szCs w:val="22"/>
          <w:lang w:val="es-BO"/>
        </w:rPr>
        <w:t xml:space="preserve">REQUERIMIENTOS DE EXPERIENCIA Y PERFIL DE </w:t>
      </w:r>
      <w:r w:rsidR="00B24F3A">
        <w:rPr>
          <w:rFonts w:ascii="Arial" w:hAnsi="Arial" w:cs="Arial"/>
          <w:b/>
          <w:bCs/>
          <w:szCs w:val="22"/>
          <w:lang w:val="es-BO"/>
        </w:rPr>
        <w:t>CONSULTOR</w:t>
      </w:r>
    </w:p>
    <w:p w14:paraId="53882C80" w14:textId="77777777" w:rsidR="00403F50" w:rsidRPr="00FB7B1A" w:rsidRDefault="00403F50" w:rsidP="00403F50">
      <w:pPr>
        <w:pStyle w:val="Textoindependiente"/>
        <w:spacing w:before="0" w:after="0" w:line="240" w:lineRule="auto"/>
        <w:ind w:left="360"/>
        <w:jc w:val="both"/>
        <w:rPr>
          <w:rFonts w:ascii="Arial" w:hAnsi="Arial" w:cs="Arial"/>
          <w:b/>
          <w:szCs w:val="22"/>
          <w:lang w:val="es-ES"/>
        </w:rPr>
      </w:pPr>
    </w:p>
    <w:p w14:paraId="50ADFF8E" w14:textId="77777777" w:rsidR="00DA2069" w:rsidRDefault="002D3A84" w:rsidP="00403F50">
      <w:pPr>
        <w:spacing w:before="0" w:after="0"/>
        <w:jc w:val="both"/>
        <w:rPr>
          <w:rFonts w:ascii="Arial" w:hAnsi="Arial" w:cs="Arial"/>
          <w:lang w:val="es-BO"/>
        </w:rPr>
      </w:pPr>
      <w:r w:rsidRPr="00403F50">
        <w:rPr>
          <w:rFonts w:ascii="Arial" w:hAnsi="Arial" w:cs="Arial"/>
          <w:lang w:val="es-BO"/>
        </w:rPr>
        <w:t>Se requiere</w:t>
      </w:r>
      <w:r w:rsidR="00DA2069">
        <w:rPr>
          <w:rFonts w:ascii="Arial" w:hAnsi="Arial" w:cs="Arial"/>
          <w:lang w:val="es-BO"/>
        </w:rPr>
        <w:t>:</w:t>
      </w:r>
    </w:p>
    <w:p w14:paraId="634235FB" w14:textId="375C68C3" w:rsidR="002C5AD8" w:rsidRDefault="002C5AD8" w:rsidP="00DA2069">
      <w:pPr>
        <w:pStyle w:val="Prrafodelista"/>
        <w:numPr>
          <w:ilvl w:val="0"/>
          <w:numId w:val="28"/>
        </w:numPr>
        <w:spacing w:before="0" w:after="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Profesionales del área de estudio, ing. ambientales, u </w:t>
      </w:r>
      <w:r w:rsidR="00923D23">
        <w:rPr>
          <w:rFonts w:ascii="Arial" w:hAnsi="Arial" w:cs="Arial"/>
          <w:lang w:val="es-BO"/>
        </w:rPr>
        <w:t>otros relacionados;</w:t>
      </w:r>
      <w:r>
        <w:rPr>
          <w:rFonts w:ascii="Arial" w:hAnsi="Arial" w:cs="Arial"/>
          <w:lang w:val="es-BO"/>
        </w:rPr>
        <w:t xml:space="preserve"> se valorará la experticia directa acumulada por el proponente o cuerpo de profesionales propuestos por empresa consultora.</w:t>
      </w:r>
    </w:p>
    <w:p w14:paraId="31825E75" w14:textId="70F0DC59" w:rsidR="002C5AD8" w:rsidRDefault="00E26E7A" w:rsidP="00DA2069">
      <w:pPr>
        <w:pStyle w:val="Prrafodelista"/>
        <w:numPr>
          <w:ilvl w:val="0"/>
          <w:numId w:val="28"/>
        </w:numPr>
        <w:spacing w:before="0" w:after="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</w:t>
      </w:r>
      <w:r w:rsidR="002D3A84" w:rsidRPr="00DA2069">
        <w:rPr>
          <w:rFonts w:ascii="Arial" w:hAnsi="Arial" w:cs="Arial"/>
          <w:lang w:val="es-BO"/>
        </w:rPr>
        <w:t xml:space="preserve">xperiencia </w:t>
      </w:r>
      <w:r>
        <w:rPr>
          <w:rFonts w:ascii="Arial" w:hAnsi="Arial" w:cs="Arial"/>
          <w:lang w:val="es-BO"/>
        </w:rPr>
        <w:t>específica</w:t>
      </w:r>
      <w:r w:rsidR="00AD7FB2" w:rsidRPr="00DA2069">
        <w:rPr>
          <w:rFonts w:ascii="Arial" w:hAnsi="Arial" w:cs="Arial"/>
          <w:lang w:val="es-BO"/>
        </w:rPr>
        <w:t xml:space="preserve"> </w:t>
      </w:r>
      <w:r w:rsidR="002C5AD8">
        <w:rPr>
          <w:rFonts w:ascii="Arial" w:hAnsi="Arial" w:cs="Arial"/>
          <w:lang w:val="es-BO"/>
        </w:rPr>
        <w:t>de dirección y/o responsable en procesos de</w:t>
      </w:r>
      <w:r>
        <w:rPr>
          <w:rFonts w:ascii="Arial" w:hAnsi="Arial" w:cs="Arial"/>
          <w:lang w:val="es-BO"/>
        </w:rPr>
        <w:t xml:space="preserve"> </w:t>
      </w:r>
      <w:r w:rsidR="002C5AD8">
        <w:rPr>
          <w:rFonts w:ascii="Arial" w:hAnsi="Arial" w:cs="Arial"/>
          <w:lang w:val="es-BO"/>
        </w:rPr>
        <w:t>creación y/o asistencia a áreas protegidas municipal.</w:t>
      </w:r>
    </w:p>
    <w:p w14:paraId="027C1747" w14:textId="77777777" w:rsidR="002C5AD8" w:rsidRDefault="002C5AD8" w:rsidP="00DA2069">
      <w:pPr>
        <w:pStyle w:val="Prrafodelista"/>
        <w:numPr>
          <w:ilvl w:val="0"/>
          <w:numId w:val="28"/>
        </w:numPr>
        <w:spacing w:before="0" w:after="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H</w:t>
      </w:r>
      <w:r w:rsidR="00E7014C" w:rsidRPr="00DA2069">
        <w:rPr>
          <w:rFonts w:ascii="Arial" w:hAnsi="Arial" w:cs="Arial"/>
          <w:lang w:val="es-BO"/>
        </w:rPr>
        <w:t xml:space="preserve">aber participado </w:t>
      </w:r>
      <w:r>
        <w:rPr>
          <w:rFonts w:ascii="Arial" w:hAnsi="Arial" w:cs="Arial"/>
          <w:lang w:val="es-BO"/>
        </w:rPr>
        <w:t xml:space="preserve">de manera directa </w:t>
      </w:r>
      <w:r w:rsidR="00E7014C" w:rsidRPr="00DA2069">
        <w:rPr>
          <w:rFonts w:ascii="Arial" w:hAnsi="Arial" w:cs="Arial"/>
          <w:lang w:val="es-BO"/>
        </w:rPr>
        <w:t>de procesos y/o iniciativas de fortalecimiento organiza</w:t>
      </w:r>
      <w:r>
        <w:rPr>
          <w:rFonts w:ascii="Arial" w:hAnsi="Arial" w:cs="Arial"/>
          <w:lang w:val="es-BO"/>
        </w:rPr>
        <w:t>cional de gobiernos municipales en procesos de fortalecimiento o creación de áreas protegidas municipales</w:t>
      </w:r>
    </w:p>
    <w:p w14:paraId="775423B1" w14:textId="77777777" w:rsidR="002C5AD8" w:rsidRDefault="002C5AD8" w:rsidP="00DA2069">
      <w:pPr>
        <w:pStyle w:val="Prrafodelista"/>
        <w:numPr>
          <w:ilvl w:val="0"/>
          <w:numId w:val="28"/>
        </w:numPr>
        <w:spacing w:before="0" w:after="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</w:t>
      </w:r>
      <w:r w:rsidR="00E7014C" w:rsidRPr="00DA2069">
        <w:rPr>
          <w:rFonts w:ascii="Arial" w:hAnsi="Arial" w:cs="Arial"/>
          <w:lang w:val="es-BO"/>
        </w:rPr>
        <w:t>onocimiento del marco regulatorio de la gestión pública municipal y</w:t>
      </w:r>
      <w:r w:rsidR="00AD7FB2" w:rsidRPr="00DA2069">
        <w:rPr>
          <w:rFonts w:ascii="Arial" w:hAnsi="Arial" w:cs="Arial"/>
          <w:lang w:val="es-BO"/>
        </w:rPr>
        <w:t xml:space="preserve"> </w:t>
      </w:r>
      <w:r>
        <w:rPr>
          <w:rFonts w:ascii="Arial" w:hAnsi="Arial" w:cs="Arial"/>
          <w:lang w:val="es-BO"/>
        </w:rPr>
        <w:t>del sistema de áreas protegidas nacional</w:t>
      </w:r>
    </w:p>
    <w:p w14:paraId="5165C15C" w14:textId="2D362A25" w:rsidR="00CD5AE3" w:rsidRDefault="00CD5AE3" w:rsidP="00403F50">
      <w:pPr>
        <w:spacing w:before="0" w:after="0"/>
        <w:jc w:val="both"/>
        <w:rPr>
          <w:rFonts w:ascii="Arial" w:hAnsi="Arial" w:cs="Arial"/>
          <w:lang w:val="es-BO"/>
        </w:rPr>
      </w:pPr>
    </w:p>
    <w:p w14:paraId="221BC5A6" w14:textId="050A34EC" w:rsidR="00CD5AE3" w:rsidRDefault="00ED05F1" w:rsidP="00CD5AE3">
      <w:pPr>
        <w:pStyle w:val="Textoindependiente"/>
        <w:numPr>
          <w:ilvl w:val="0"/>
          <w:numId w:val="1"/>
        </w:numPr>
        <w:spacing w:before="0"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CONDICIONES, COSTO TOTAL Y</w:t>
      </w:r>
      <w:r w:rsidR="00CD5AE3" w:rsidRPr="007D6004">
        <w:rPr>
          <w:rFonts w:ascii="Arial" w:hAnsi="Arial" w:cs="Arial"/>
          <w:b/>
          <w:lang w:val="es-ES"/>
        </w:rPr>
        <w:t xml:space="preserve"> MODALIDAD DE PAGO</w:t>
      </w:r>
      <w:r w:rsidR="002C5AD8">
        <w:rPr>
          <w:rFonts w:ascii="Arial" w:hAnsi="Arial" w:cs="Arial"/>
          <w:b/>
          <w:lang w:val="es-ES"/>
        </w:rPr>
        <w:t xml:space="preserve"> </w:t>
      </w:r>
    </w:p>
    <w:p w14:paraId="1A22634B" w14:textId="77777777" w:rsidR="007D6004" w:rsidRPr="007D6004" w:rsidRDefault="007D6004" w:rsidP="007D6004">
      <w:pPr>
        <w:pStyle w:val="Textoindependiente"/>
        <w:spacing w:before="0" w:after="0" w:line="240" w:lineRule="auto"/>
        <w:ind w:left="360"/>
        <w:rPr>
          <w:rFonts w:ascii="Arial" w:hAnsi="Arial" w:cs="Arial"/>
          <w:b/>
          <w:lang w:val="es-ES"/>
        </w:rPr>
      </w:pPr>
    </w:p>
    <w:p w14:paraId="392697F2" w14:textId="5F024D06" w:rsidR="00ED05F1" w:rsidRDefault="003D0B0C" w:rsidP="00912F2E">
      <w:pPr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consultor y/o empresa co</w:t>
      </w:r>
      <w:r w:rsidR="00923D23">
        <w:rPr>
          <w:rFonts w:ascii="Arial" w:hAnsi="Arial" w:cs="Arial"/>
          <w:lang w:val="es-ES"/>
        </w:rPr>
        <w:t>nsultora, deberá contar con oficinas y/o domicilio de referencia</w:t>
      </w:r>
      <w:r>
        <w:rPr>
          <w:rFonts w:ascii="Arial" w:hAnsi="Arial" w:cs="Arial"/>
          <w:lang w:val="es-ES"/>
        </w:rPr>
        <w:t xml:space="preserve"> en la ciudad de Santa Cruz de la Sierra</w:t>
      </w:r>
      <w:r w:rsidR="00923D23">
        <w:rPr>
          <w:rFonts w:ascii="Arial" w:hAnsi="Arial" w:cs="Arial"/>
          <w:lang w:val="es-ES"/>
        </w:rPr>
        <w:t>, a efectos de contar con la disponibilidad para efectos de reuniones informativas y otras requeridas</w:t>
      </w:r>
      <w:r>
        <w:rPr>
          <w:rFonts w:ascii="Arial" w:hAnsi="Arial" w:cs="Arial"/>
          <w:lang w:val="es-ES"/>
        </w:rPr>
        <w:t>; se</w:t>
      </w:r>
      <w:r w:rsidR="00A2233D">
        <w:rPr>
          <w:rFonts w:ascii="Arial" w:hAnsi="Arial" w:cs="Arial"/>
          <w:lang w:val="es-ES"/>
        </w:rPr>
        <w:t xml:space="preserve"> establece </w:t>
      </w:r>
      <w:r>
        <w:rPr>
          <w:rFonts w:ascii="Arial" w:hAnsi="Arial" w:cs="Arial"/>
          <w:lang w:val="es-ES"/>
        </w:rPr>
        <w:t xml:space="preserve">como zona específica de estudio, los municipios de Ascensión de Guarayos y </w:t>
      </w:r>
      <w:proofErr w:type="spellStart"/>
      <w:r>
        <w:rPr>
          <w:rFonts w:ascii="Arial" w:hAnsi="Arial" w:cs="Arial"/>
          <w:lang w:val="es-ES"/>
        </w:rPr>
        <w:t>Urubichá</w:t>
      </w:r>
      <w:proofErr w:type="spellEnd"/>
      <w:r>
        <w:rPr>
          <w:rFonts w:ascii="Arial" w:hAnsi="Arial" w:cs="Arial"/>
          <w:lang w:val="es-ES"/>
        </w:rPr>
        <w:t xml:space="preserve">, por el cual se requiere la presencia regular necesaria del </w:t>
      </w:r>
      <w:r w:rsidR="00A2233D">
        <w:rPr>
          <w:rFonts w:ascii="Arial" w:hAnsi="Arial" w:cs="Arial"/>
          <w:lang w:val="es-ES"/>
        </w:rPr>
        <w:t>consultor y/o profesionales propuestos</w:t>
      </w:r>
      <w:r w:rsidR="00F6286D">
        <w:rPr>
          <w:rFonts w:ascii="Arial" w:hAnsi="Arial" w:cs="Arial"/>
          <w:lang w:val="es-ES"/>
        </w:rPr>
        <w:t xml:space="preserve">, en </w:t>
      </w:r>
      <w:r w:rsidR="00A2233D">
        <w:rPr>
          <w:rFonts w:ascii="Arial" w:hAnsi="Arial" w:cs="Arial"/>
          <w:lang w:val="es-ES"/>
        </w:rPr>
        <w:t>las áreas específicas de desarrollo de la consultor</w:t>
      </w:r>
      <w:r>
        <w:rPr>
          <w:rFonts w:ascii="Arial" w:hAnsi="Arial" w:cs="Arial"/>
          <w:lang w:val="es-ES"/>
        </w:rPr>
        <w:t>ía.</w:t>
      </w:r>
    </w:p>
    <w:p w14:paraId="49B4B5DE" w14:textId="77777777" w:rsidR="00ED05F1" w:rsidRDefault="00ED05F1" w:rsidP="00912F2E">
      <w:pPr>
        <w:spacing w:before="0" w:after="0"/>
        <w:jc w:val="both"/>
        <w:rPr>
          <w:rFonts w:ascii="Arial" w:hAnsi="Arial" w:cs="Arial"/>
          <w:lang w:val="es-ES"/>
        </w:rPr>
      </w:pPr>
    </w:p>
    <w:p w14:paraId="067E8237" w14:textId="480D38FF" w:rsidR="00F6286D" w:rsidRDefault="002D3A84" w:rsidP="00912F2E">
      <w:pPr>
        <w:spacing w:before="0" w:after="0"/>
        <w:jc w:val="both"/>
        <w:rPr>
          <w:rFonts w:ascii="Arial" w:hAnsi="Arial" w:cs="Arial"/>
          <w:lang w:val="es-MX"/>
        </w:rPr>
      </w:pPr>
      <w:r w:rsidRPr="007D6004">
        <w:rPr>
          <w:rFonts w:ascii="Arial" w:hAnsi="Arial" w:cs="Arial"/>
          <w:lang w:val="es-MX"/>
        </w:rPr>
        <w:t xml:space="preserve">El precio de la consultoría es de </w:t>
      </w:r>
      <w:r w:rsidR="00B568F0">
        <w:rPr>
          <w:rFonts w:ascii="Arial" w:hAnsi="Arial" w:cs="Arial"/>
          <w:lang w:val="es-MX"/>
        </w:rPr>
        <w:t xml:space="preserve">un total de </w:t>
      </w:r>
      <w:r w:rsidRPr="00B568F0">
        <w:rPr>
          <w:rFonts w:ascii="Arial" w:hAnsi="Arial" w:cs="Arial"/>
          <w:lang w:val="es-MX"/>
        </w:rPr>
        <w:t>Bs</w:t>
      </w:r>
      <w:r w:rsidRPr="00A34210">
        <w:rPr>
          <w:rFonts w:ascii="Arial" w:hAnsi="Arial" w:cs="Arial"/>
          <w:lang w:val="es-MX"/>
        </w:rPr>
        <w:t>.</w:t>
      </w:r>
      <w:r w:rsidR="002C5AD8">
        <w:rPr>
          <w:rFonts w:ascii="Arial" w:hAnsi="Arial" w:cs="Arial"/>
          <w:lang w:val="es-MX"/>
        </w:rPr>
        <w:t xml:space="preserve"> 40</w:t>
      </w:r>
      <w:r w:rsidR="00A34210">
        <w:rPr>
          <w:rFonts w:ascii="Arial" w:hAnsi="Arial" w:cs="Arial"/>
          <w:lang w:val="es-MX"/>
        </w:rPr>
        <w:t>.000</w:t>
      </w:r>
      <w:r w:rsidRPr="00B568F0">
        <w:rPr>
          <w:rFonts w:ascii="Arial" w:hAnsi="Arial" w:cs="Arial"/>
          <w:lang w:val="es-MX"/>
        </w:rPr>
        <w:t xml:space="preserve"> (</w:t>
      </w:r>
      <w:r w:rsidR="002C5AD8">
        <w:rPr>
          <w:rFonts w:ascii="Arial" w:hAnsi="Arial" w:cs="Arial"/>
          <w:lang w:val="es-MX"/>
        </w:rPr>
        <w:t>Cuarenta</w:t>
      </w:r>
      <w:r w:rsidR="00A34210">
        <w:rPr>
          <w:rFonts w:ascii="Arial" w:hAnsi="Arial" w:cs="Arial"/>
          <w:lang w:val="es-MX"/>
        </w:rPr>
        <w:t xml:space="preserve"> mil 00/100 bolivianos</w:t>
      </w:r>
      <w:r w:rsidRPr="00B568F0">
        <w:rPr>
          <w:rFonts w:ascii="Arial" w:hAnsi="Arial" w:cs="Arial"/>
          <w:lang w:val="es-MX"/>
        </w:rPr>
        <w:t>)</w:t>
      </w:r>
      <w:r w:rsidR="003A457A">
        <w:rPr>
          <w:rFonts w:ascii="Arial" w:hAnsi="Arial" w:cs="Arial"/>
          <w:lang w:val="es-MX"/>
        </w:rPr>
        <w:t xml:space="preserve"> </w:t>
      </w:r>
      <w:r w:rsidR="00680A2B">
        <w:rPr>
          <w:rFonts w:ascii="Arial" w:hAnsi="Arial" w:cs="Arial"/>
          <w:lang w:val="es-MX"/>
        </w:rPr>
        <w:t xml:space="preserve">por concepto del servicio profesional (honorarios), no </w:t>
      </w:r>
      <w:r w:rsidRPr="007D6004">
        <w:rPr>
          <w:rFonts w:ascii="Arial" w:hAnsi="Arial" w:cs="Arial"/>
          <w:lang w:val="es-MX"/>
        </w:rPr>
        <w:t>incluye</w:t>
      </w:r>
      <w:r w:rsidR="003D0B0C">
        <w:rPr>
          <w:rFonts w:ascii="Arial" w:hAnsi="Arial" w:cs="Arial"/>
          <w:lang w:val="es-MX"/>
        </w:rPr>
        <w:t xml:space="preserve"> los gastos operativos de </w:t>
      </w:r>
      <w:r w:rsidRPr="007D6004">
        <w:rPr>
          <w:rFonts w:ascii="Arial" w:hAnsi="Arial" w:cs="Arial"/>
          <w:lang w:val="es-MX"/>
        </w:rPr>
        <w:t>r</w:t>
      </w:r>
      <w:r w:rsidR="003D0B0C">
        <w:rPr>
          <w:rFonts w:ascii="Arial" w:hAnsi="Arial" w:cs="Arial"/>
          <w:lang w:val="es-MX"/>
        </w:rPr>
        <w:t>euniones, talleres</w:t>
      </w:r>
      <w:r w:rsidR="00F6286D">
        <w:rPr>
          <w:rFonts w:ascii="Arial" w:hAnsi="Arial" w:cs="Arial"/>
          <w:lang w:val="es-MX"/>
        </w:rPr>
        <w:t xml:space="preserve"> (alimentación y transporte de actores locales, alquiler local, otros necesarios)</w:t>
      </w:r>
      <w:r w:rsidR="003D0B0C">
        <w:rPr>
          <w:rFonts w:ascii="Arial" w:hAnsi="Arial" w:cs="Arial"/>
          <w:lang w:val="es-MX"/>
        </w:rPr>
        <w:t xml:space="preserve">, </w:t>
      </w:r>
      <w:r w:rsidR="00F6286D">
        <w:rPr>
          <w:rFonts w:ascii="Arial" w:hAnsi="Arial" w:cs="Arial"/>
          <w:lang w:val="es-MX"/>
        </w:rPr>
        <w:t xml:space="preserve">inspecciones </w:t>
      </w:r>
      <w:r w:rsidR="003D0B0C">
        <w:rPr>
          <w:rFonts w:ascii="Arial" w:hAnsi="Arial" w:cs="Arial"/>
          <w:lang w:val="es-MX"/>
        </w:rPr>
        <w:t>de campo</w:t>
      </w:r>
      <w:r w:rsidR="00F6286D">
        <w:rPr>
          <w:rFonts w:ascii="Arial" w:hAnsi="Arial" w:cs="Arial"/>
          <w:lang w:val="es-MX"/>
        </w:rPr>
        <w:t xml:space="preserve"> y leva</w:t>
      </w:r>
      <w:r w:rsidR="00923D23">
        <w:rPr>
          <w:rFonts w:ascii="Arial" w:hAnsi="Arial" w:cs="Arial"/>
          <w:lang w:val="es-MX"/>
        </w:rPr>
        <w:t>ntamiento de datos (transporte)</w:t>
      </w:r>
      <w:r w:rsidRPr="007D6004">
        <w:rPr>
          <w:rFonts w:ascii="Arial" w:hAnsi="Arial" w:cs="Arial"/>
          <w:lang w:val="es-MX"/>
        </w:rPr>
        <w:t xml:space="preserve"> </w:t>
      </w:r>
      <w:r w:rsidR="00680A2B">
        <w:rPr>
          <w:rFonts w:ascii="Arial" w:hAnsi="Arial" w:cs="Arial"/>
          <w:lang w:val="es-MX"/>
        </w:rPr>
        <w:t>los mismos que correrán por cuenta del IBIF</w:t>
      </w:r>
      <w:r w:rsidR="00912F2E">
        <w:rPr>
          <w:rFonts w:ascii="Arial" w:hAnsi="Arial" w:cs="Arial"/>
          <w:lang w:val="es-MX"/>
        </w:rPr>
        <w:t xml:space="preserve">. </w:t>
      </w:r>
    </w:p>
    <w:p w14:paraId="20FBB4DB" w14:textId="77777777" w:rsidR="00F6286D" w:rsidRDefault="00F6286D" w:rsidP="00912F2E">
      <w:pPr>
        <w:spacing w:before="0" w:after="0"/>
        <w:jc w:val="both"/>
        <w:rPr>
          <w:rFonts w:ascii="Arial" w:hAnsi="Arial" w:cs="Arial"/>
          <w:lang w:val="es-MX"/>
        </w:rPr>
      </w:pPr>
    </w:p>
    <w:p w14:paraId="40212DE7" w14:textId="12ED6E27" w:rsidR="002D3A84" w:rsidRPr="00486135" w:rsidRDefault="002D3A84" w:rsidP="00912F2E">
      <w:pPr>
        <w:spacing w:before="0" w:after="0"/>
        <w:jc w:val="both"/>
        <w:rPr>
          <w:rFonts w:ascii="Arial" w:hAnsi="Arial" w:cs="Arial"/>
          <w:lang w:val="es-BO"/>
        </w:rPr>
      </w:pPr>
      <w:r w:rsidRPr="008C6303">
        <w:rPr>
          <w:rFonts w:ascii="Arial" w:hAnsi="Arial" w:cs="Arial"/>
          <w:color w:val="000000"/>
          <w:lang w:val="es-ES"/>
        </w:rPr>
        <w:t xml:space="preserve">La </w:t>
      </w:r>
      <w:r w:rsidRPr="00486135">
        <w:rPr>
          <w:rFonts w:ascii="Arial" w:hAnsi="Arial" w:cs="Arial"/>
          <w:color w:val="000000"/>
          <w:lang w:val="es-BO"/>
        </w:rPr>
        <w:t>modalidad de pago corresponderá al siguiente detalle</w:t>
      </w:r>
      <w:r w:rsidR="0040026C">
        <w:rPr>
          <w:rFonts w:ascii="Arial" w:hAnsi="Arial" w:cs="Arial"/>
          <w:color w:val="000000"/>
          <w:lang w:val="es-BO"/>
        </w:rPr>
        <w:t xml:space="preserve"> de productos</w:t>
      </w:r>
      <w:r w:rsidRPr="00486135">
        <w:rPr>
          <w:rFonts w:ascii="Arial" w:hAnsi="Arial" w:cs="Arial"/>
          <w:color w:val="000000"/>
          <w:lang w:val="es-BO"/>
        </w:rPr>
        <w:t>:</w:t>
      </w:r>
    </w:p>
    <w:p w14:paraId="53EABD5A" w14:textId="0A2BF01A" w:rsidR="002D3A84" w:rsidRPr="0040026C" w:rsidRDefault="002D3A84" w:rsidP="007D6004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DE72FC" w:rsidRPr="002C5AD8" w14:paraId="49E78C41" w14:textId="77777777" w:rsidTr="00DE72FC">
        <w:tc>
          <w:tcPr>
            <w:tcW w:w="3131" w:type="dxa"/>
          </w:tcPr>
          <w:p w14:paraId="563B05E8" w14:textId="3B394438" w:rsidR="00DE72FC" w:rsidRDefault="00DE72FC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</w:t>
            </w:r>
          </w:p>
        </w:tc>
        <w:tc>
          <w:tcPr>
            <w:tcW w:w="3132" w:type="dxa"/>
          </w:tcPr>
          <w:p w14:paraId="315E7EDB" w14:textId="01CE6D1C" w:rsidR="00DE72FC" w:rsidRDefault="00DE72FC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132" w:type="dxa"/>
          </w:tcPr>
          <w:p w14:paraId="11356EC7" w14:textId="0CEC08A7" w:rsidR="00DE72FC" w:rsidRDefault="00DE72FC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</w:tr>
      <w:tr w:rsidR="00DE72FC" w:rsidRPr="00E926A7" w14:paraId="1E75B2B6" w14:textId="77777777" w:rsidTr="00DE72FC">
        <w:tc>
          <w:tcPr>
            <w:tcW w:w="3131" w:type="dxa"/>
          </w:tcPr>
          <w:p w14:paraId="52FC69C9" w14:textId="5894478E" w:rsidR="00DE72FC" w:rsidRDefault="00DE72FC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1ero</w:t>
            </w:r>
            <w:r w:rsidR="00CD69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926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68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D69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32" w:type="dxa"/>
          </w:tcPr>
          <w:p w14:paraId="38732B7F" w14:textId="074A6D96" w:rsidR="00DE72FC" w:rsidRDefault="000A0372">
            <w:pPr>
              <w:pStyle w:val="Sangradetextonormal"/>
              <w:spacing w:after="0"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la presentación de</w:t>
            </w:r>
            <w:r w:rsidR="002C5AD8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estudios (Diagnósticos línea base</w:t>
            </w:r>
            <w:r w:rsidR="00DA4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preliminar</w:t>
            </w:r>
            <w:r w:rsidR="002C5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ED05F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las áreas identificadas y aprobación oficial</w:t>
            </w:r>
          </w:p>
        </w:tc>
        <w:tc>
          <w:tcPr>
            <w:tcW w:w="3132" w:type="dxa"/>
          </w:tcPr>
          <w:p w14:paraId="35587B0F" w14:textId="716B6E08" w:rsidR="00DE72FC" w:rsidRDefault="00B227E1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de agosto</w:t>
            </w:r>
          </w:p>
        </w:tc>
      </w:tr>
      <w:tr w:rsidR="00DE72FC" w:rsidRPr="00E926A7" w14:paraId="0B604ED8" w14:textId="77777777" w:rsidTr="00DE72FC">
        <w:tc>
          <w:tcPr>
            <w:tcW w:w="3131" w:type="dxa"/>
          </w:tcPr>
          <w:p w14:paraId="2455B5CD" w14:textId="72F7602E" w:rsidR="00DE72FC" w:rsidRDefault="00DE72FC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2do</w:t>
            </w:r>
            <w:r w:rsidR="00CD69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568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26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68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D69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32" w:type="dxa"/>
          </w:tcPr>
          <w:p w14:paraId="072C5078" w14:textId="39DD4B11" w:rsidR="00DE72FC" w:rsidRDefault="00ED05F1" w:rsidP="00ED05F1">
            <w:pPr>
              <w:pStyle w:val="Sangradetextonormal"/>
              <w:spacing w:after="0"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la pr</w:t>
            </w:r>
            <w:r w:rsidR="00DA4AE7">
              <w:rPr>
                <w:rFonts w:ascii="Arial" w:hAnsi="Arial" w:cs="Arial"/>
                <w:color w:val="000000"/>
                <w:sz w:val="20"/>
                <w:szCs w:val="20"/>
              </w:rPr>
              <w:t xml:space="preserve">esentación </w:t>
            </w:r>
            <w:proofErr w:type="gramStart"/>
            <w:r w:rsidR="00DA4AE7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constitución de las áreas protegidas</w:t>
            </w:r>
            <w:r w:rsidR="00DA4AE7">
              <w:rPr>
                <w:rFonts w:ascii="Arial" w:hAnsi="Arial" w:cs="Arial"/>
                <w:color w:val="000000"/>
                <w:sz w:val="20"/>
                <w:szCs w:val="20"/>
              </w:rPr>
              <w:t>: Informe de Justificación Técnica, Estructura Organizacional de Comité de Gestión, Reglamento de Funcionamiento</w:t>
            </w:r>
          </w:p>
        </w:tc>
        <w:tc>
          <w:tcPr>
            <w:tcW w:w="3132" w:type="dxa"/>
          </w:tcPr>
          <w:p w14:paraId="4A17BAA6" w14:textId="14C1BB8A" w:rsidR="00DE72FC" w:rsidRPr="006E71A9" w:rsidRDefault="00B227E1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/>
              </w:rPr>
              <w:t>20 septiembre</w:t>
            </w:r>
            <w:r w:rsidR="002E696B">
              <w:rPr>
                <w:rFonts w:ascii="Arial" w:hAnsi="Arial" w:cs="Arial"/>
                <w:color w:val="000000"/>
                <w:sz w:val="20"/>
                <w:szCs w:val="20"/>
                <w:lang w:val="es-BO"/>
              </w:rPr>
              <w:t xml:space="preserve"> </w:t>
            </w:r>
          </w:p>
        </w:tc>
      </w:tr>
      <w:tr w:rsidR="00CD6906" w:rsidRPr="00E926A7" w14:paraId="6D1C0F56" w14:textId="77777777" w:rsidTr="00DE72FC">
        <w:tc>
          <w:tcPr>
            <w:tcW w:w="3131" w:type="dxa"/>
          </w:tcPr>
          <w:p w14:paraId="72927E25" w14:textId="1684F5B1" w:rsidR="00CD6906" w:rsidRDefault="00CD6906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3er.</w:t>
            </w:r>
            <w:r w:rsidR="00B568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26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68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30 %</w:t>
            </w:r>
          </w:p>
        </w:tc>
        <w:tc>
          <w:tcPr>
            <w:tcW w:w="3132" w:type="dxa"/>
          </w:tcPr>
          <w:p w14:paraId="78FE51F0" w14:textId="1EFA5E6E" w:rsidR="00CD6906" w:rsidRDefault="008826F5" w:rsidP="00ED05F1">
            <w:pPr>
              <w:pStyle w:val="Sangradetextonormal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D05F1">
              <w:rPr>
                <w:rFonts w:ascii="Arial" w:hAnsi="Arial" w:cs="Arial"/>
                <w:sz w:val="20"/>
                <w:szCs w:val="20"/>
              </w:rPr>
              <w:t xml:space="preserve"> la presentación de los documentos oficiales finales e ingreso de propuesta aprobada de Ley Municipal de Creación de Áreas Protegidas</w:t>
            </w:r>
          </w:p>
        </w:tc>
        <w:tc>
          <w:tcPr>
            <w:tcW w:w="3132" w:type="dxa"/>
          </w:tcPr>
          <w:p w14:paraId="4F9A4A2A" w14:textId="226F210F" w:rsidR="00CD6906" w:rsidRDefault="00B227E1" w:rsidP="007D6004">
            <w:pPr>
              <w:pStyle w:val="Sangradetextonormal"/>
              <w:spacing w:after="0"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octubre </w:t>
            </w:r>
          </w:p>
        </w:tc>
      </w:tr>
    </w:tbl>
    <w:p w14:paraId="52A6D4FC" w14:textId="77777777" w:rsidR="00DE72FC" w:rsidRPr="007D6004" w:rsidRDefault="00DE72FC" w:rsidP="007D6004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5D53B9" w14:textId="759404CC" w:rsidR="00912F2E" w:rsidRPr="00486135" w:rsidRDefault="00680A2B" w:rsidP="00912F2E">
      <w:pPr>
        <w:spacing w:before="0" w:after="0"/>
        <w:jc w:val="both"/>
        <w:rPr>
          <w:rFonts w:ascii="Arial" w:hAnsi="Arial" w:cs="Arial"/>
          <w:lang w:val="es-BO"/>
        </w:rPr>
      </w:pPr>
      <w:r w:rsidRPr="006E6F3D">
        <w:rPr>
          <w:rFonts w:ascii="Arial" w:hAnsi="Arial" w:cs="Arial"/>
          <w:color w:val="000000"/>
          <w:lang w:val="es-BO"/>
        </w:rPr>
        <w:t>El</w:t>
      </w:r>
      <w:r w:rsidR="002D3A84" w:rsidRPr="006E6F3D">
        <w:rPr>
          <w:rFonts w:ascii="Arial" w:hAnsi="Arial" w:cs="Arial"/>
          <w:color w:val="000000"/>
          <w:lang w:val="es-BO"/>
        </w:rPr>
        <w:t xml:space="preserve"> consultor</w:t>
      </w:r>
      <w:r w:rsidR="00877588" w:rsidRPr="006E6F3D">
        <w:rPr>
          <w:rFonts w:ascii="Arial" w:hAnsi="Arial" w:cs="Arial"/>
          <w:color w:val="000000"/>
          <w:lang w:val="es-BO"/>
        </w:rPr>
        <w:t xml:space="preserve"> </w:t>
      </w:r>
      <w:r w:rsidR="00A2233D">
        <w:rPr>
          <w:rFonts w:ascii="Arial" w:hAnsi="Arial" w:cs="Arial"/>
          <w:color w:val="000000"/>
          <w:lang w:val="es-BO"/>
        </w:rPr>
        <w:t xml:space="preserve">y/o empresa consultora, </w:t>
      </w:r>
      <w:r w:rsidR="002D3A84" w:rsidRPr="00486135">
        <w:rPr>
          <w:rFonts w:ascii="Arial" w:hAnsi="Arial" w:cs="Arial"/>
          <w:color w:val="000000"/>
          <w:lang w:val="es-BO"/>
        </w:rPr>
        <w:t xml:space="preserve">debe emitir la factura original a favor del </w:t>
      </w:r>
      <w:r w:rsidR="003B4924" w:rsidRPr="00486135">
        <w:rPr>
          <w:rFonts w:ascii="Arial" w:hAnsi="Arial" w:cs="Arial"/>
          <w:color w:val="000000"/>
          <w:lang w:val="es-BO"/>
        </w:rPr>
        <w:t>IBIF</w:t>
      </w:r>
      <w:r w:rsidR="002D3A84" w:rsidRPr="00486135">
        <w:rPr>
          <w:rFonts w:ascii="Arial" w:hAnsi="Arial" w:cs="Arial"/>
          <w:color w:val="000000"/>
          <w:lang w:val="es-BO"/>
        </w:rPr>
        <w:t xml:space="preserve">, </w:t>
      </w:r>
      <w:r w:rsidR="00090082">
        <w:rPr>
          <w:rFonts w:ascii="Arial" w:hAnsi="Arial" w:cs="Arial"/>
          <w:color w:val="000000"/>
          <w:lang w:val="es-BO"/>
        </w:rPr>
        <w:t xml:space="preserve">caso contrario se realizará la retención impositiva de ley </w:t>
      </w:r>
      <w:r w:rsidR="002D3A84" w:rsidRPr="00486135">
        <w:rPr>
          <w:rFonts w:ascii="Arial" w:hAnsi="Arial" w:cs="Arial"/>
          <w:color w:val="000000"/>
          <w:lang w:val="es-BO"/>
        </w:rPr>
        <w:t>para cada uno de los desembolsos establecidos</w:t>
      </w:r>
      <w:r w:rsidR="00090082">
        <w:rPr>
          <w:rFonts w:ascii="Arial" w:hAnsi="Arial" w:cs="Arial"/>
          <w:color w:val="000000"/>
          <w:lang w:val="es-BO"/>
        </w:rPr>
        <w:t>.</w:t>
      </w:r>
    </w:p>
    <w:p w14:paraId="0A2BB569" w14:textId="6561B613" w:rsidR="002D3A84" w:rsidRDefault="002D3A84" w:rsidP="007D6004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694F012" w14:textId="4EC6D550" w:rsidR="002D3A84" w:rsidRPr="007D6004" w:rsidRDefault="002D3A84" w:rsidP="007D6004">
      <w:pPr>
        <w:pStyle w:val="Sangradetextonormal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6004">
        <w:rPr>
          <w:rFonts w:ascii="Arial" w:hAnsi="Arial" w:cs="Arial"/>
          <w:b/>
          <w:bCs/>
          <w:sz w:val="20"/>
          <w:szCs w:val="28"/>
          <w:lang w:val="es-BO"/>
        </w:rPr>
        <w:t>PROPIEDAD INTELECTUAL</w:t>
      </w:r>
    </w:p>
    <w:p w14:paraId="11DD615F" w14:textId="77777777" w:rsidR="00486135" w:rsidRDefault="00486135" w:rsidP="007D6004">
      <w:pPr>
        <w:tabs>
          <w:tab w:val="num" w:pos="1440"/>
        </w:tabs>
        <w:spacing w:before="0" w:after="0"/>
        <w:jc w:val="both"/>
        <w:rPr>
          <w:rFonts w:ascii="Arial" w:hAnsi="Arial" w:cs="Arial"/>
          <w:lang w:val="es-BO"/>
        </w:rPr>
      </w:pPr>
    </w:p>
    <w:p w14:paraId="6515DD02" w14:textId="03BD9F2A" w:rsidR="002D3A84" w:rsidRPr="007D6004" w:rsidRDefault="002D3A84" w:rsidP="007D6004">
      <w:pPr>
        <w:tabs>
          <w:tab w:val="num" w:pos="1440"/>
        </w:tabs>
        <w:spacing w:before="0" w:after="0"/>
        <w:jc w:val="both"/>
        <w:rPr>
          <w:rFonts w:ascii="Arial" w:hAnsi="Arial" w:cs="Arial"/>
          <w:b/>
          <w:lang w:val="es-BO"/>
        </w:rPr>
      </w:pPr>
      <w:r w:rsidRPr="007D6004">
        <w:rPr>
          <w:rFonts w:ascii="Arial" w:hAnsi="Arial" w:cs="Arial"/>
          <w:lang w:val="es-BO"/>
        </w:rPr>
        <w:t xml:space="preserve">Los documentos e información generada por la presente consultoría son de propiedad </w:t>
      </w:r>
      <w:r w:rsidR="00525005">
        <w:rPr>
          <w:rFonts w:ascii="Arial" w:hAnsi="Arial" w:cs="Arial"/>
          <w:lang w:val="es-BO"/>
        </w:rPr>
        <w:t>del</w:t>
      </w:r>
      <w:r w:rsidR="003B4924">
        <w:rPr>
          <w:rFonts w:ascii="Arial" w:hAnsi="Arial" w:cs="Arial"/>
          <w:lang w:val="es-BO"/>
        </w:rPr>
        <w:t xml:space="preserve"> Instituto Boliviano de Investigación Forestal (IBIF)</w:t>
      </w:r>
      <w:r w:rsidR="00A2233D">
        <w:rPr>
          <w:rFonts w:ascii="Arial" w:hAnsi="Arial" w:cs="Arial"/>
          <w:lang w:val="es-BO"/>
        </w:rPr>
        <w:t xml:space="preserve"> y los Gobiernos Municipales de Ascensión de Guarayos y </w:t>
      </w:r>
      <w:proofErr w:type="spellStart"/>
      <w:r w:rsidR="00A2233D">
        <w:rPr>
          <w:rFonts w:ascii="Arial" w:hAnsi="Arial" w:cs="Arial"/>
          <w:lang w:val="es-BO"/>
        </w:rPr>
        <w:t>Urubichá</w:t>
      </w:r>
      <w:proofErr w:type="spellEnd"/>
      <w:r w:rsidR="00A2233D">
        <w:rPr>
          <w:rFonts w:ascii="Arial" w:hAnsi="Arial" w:cs="Arial"/>
          <w:lang w:val="es-BO"/>
        </w:rPr>
        <w:t>,</w:t>
      </w:r>
      <w:r w:rsidRPr="007D6004">
        <w:rPr>
          <w:rFonts w:ascii="Arial" w:hAnsi="Arial" w:cs="Arial"/>
          <w:lang w:val="es-BO"/>
        </w:rPr>
        <w:t xml:space="preserve"> única</w:t>
      </w:r>
      <w:r w:rsidR="00A2233D">
        <w:rPr>
          <w:rFonts w:ascii="Arial" w:hAnsi="Arial" w:cs="Arial"/>
          <w:lang w:val="es-BO"/>
        </w:rPr>
        <w:t>s</w:t>
      </w:r>
      <w:r w:rsidRPr="007D6004">
        <w:rPr>
          <w:rFonts w:ascii="Arial" w:hAnsi="Arial" w:cs="Arial"/>
          <w:lang w:val="es-BO"/>
        </w:rPr>
        <w:t xml:space="preserve"> entidad</w:t>
      </w:r>
      <w:r w:rsidR="00A2233D">
        <w:rPr>
          <w:rFonts w:ascii="Arial" w:hAnsi="Arial" w:cs="Arial"/>
          <w:lang w:val="es-BO"/>
        </w:rPr>
        <w:t>es</w:t>
      </w:r>
      <w:r w:rsidR="00FB1749">
        <w:rPr>
          <w:rFonts w:ascii="Arial" w:hAnsi="Arial" w:cs="Arial"/>
          <w:lang w:val="es-BO"/>
        </w:rPr>
        <w:t xml:space="preserve"> </w:t>
      </w:r>
      <w:r w:rsidRPr="007D6004">
        <w:rPr>
          <w:rFonts w:ascii="Arial" w:hAnsi="Arial" w:cs="Arial"/>
          <w:lang w:val="es-BO"/>
        </w:rPr>
        <w:t xml:space="preserve">con facultad </w:t>
      </w:r>
      <w:r w:rsidR="006104C7">
        <w:rPr>
          <w:rFonts w:ascii="Arial" w:hAnsi="Arial" w:cs="Arial"/>
          <w:lang w:val="es-BO"/>
        </w:rPr>
        <w:t xml:space="preserve">de </w:t>
      </w:r>
      <w:r w:rsidR="00A2233D">
        <w:rPr>
          <w:rFonts w:ascii="Arial" w:hAnsi="Arial" w:cs="Arial"/>
          <w:lang w:val="es-BO"/>
        </w:rPr>
        <w:t xml:space="preserve">uso y </w:t>
      </w:r>
      <w:r w:rsidR="006104C7">
        <w:rPr>
          <w:rFonts w:ascii="Arial" w:hAnsi="Arial" w:cs="Arial"/>
          <w:lang w:val="es-BO"/>
        </w:rPr>
        <w:t>difusión de</w:t>
      </w:r>
      <w:r w:rsidRPr="007D6004">
        <w:rPr>
          <w:rFonts w:ascii="Arial" w:hAnsi="Arial" w:cs="Arial"/>
          <w:lang w:val="es-BO"/>
        </w:rPr>
        <w:t xml:space="preserve"> la documentación generada</w:t>
      </w:r>
      <w:r w:rsidR="006104C7">
        <w:rPr>
          <w:rFonts w:ascii="Arial" w:hAnsi="Arial" w:cs="Arial"/>
          <w:lang w:val="es-BO"/>
        </w:rPr>
        <w:t>.</w:t>
      </w:r>
    </w:p>
    <w:p w14:paraId="12CC8B5E" w14:textId="6B16218D" w:rsidR="002D3A84" w:rsidRDefault="003A52F8" w:rsidP="003A52F8">
      <w:pPr>
        <w:pStyle w:val="Prrafodelista"/>
        <w:numPr>
          <w:ilvl w:val="0"/>
          <w:numId w:val="1"/>
        </w:numPr>
        <w:tabs>
          <w:tab w:val="num" w:pos="1440"/>
        </w:tabs>
        <w:jc w:val="both"/>
        <w:rPr>
          <w:rFonts w:ascii="Arial" w:hAnsi="Arial" w:cs="Arial"/>
          <w:b/>
          <w:lang w:val="es-MX"/>
        </w:rPr>
      </w:pPr>
      <w:r w:rsidRPr="003A52F8">
        <w:rPr>
          <w:rFonts w:ascii="Arial" w:hAnsi="Arial" w:cs="Arial"/>
          <w:b/>
          <w:lang w:val="es-MX"/>
        </w:rPr>
        <w:t>POSTULACION</w:t>
      </w:r>
    </w:p>
    <w:p w14:paraId="4B120F97" w14:textId="19AAFB7B" w:rsidR="003A52F8" w:rsidRPr="003A52F8" w:rsidRDefault="003A52F8" w:rsidP="003A52F8">
      <w:pPr>
        <w:tabs>
          <w:tab w:val="num" w:pos="1440"/>
        </w:tabs>
        <w:jc w:val="both"/>
        <w:rPr>
          <w:rFonts w:ascii="Arial" w:hAnsi="Arial" w:cs="Arial"/>
          <w:bCs/>
          <w:lang w:val="es-MX"/>
        </w:rPr>
      </w:pPr>
      <w:r w:rsidRPr="003A52F8">
        <w:rPr>
          <w:rFonts w:ascii="Arial" w:hAnsi="Arial" w:cs="Arial"/>
          <w:bCs/>
          <w:lang w:val="es-MX"/>
        </w:rPr>
        <w:t xml:space="preserve">Enviar hoja de vida y carta de presentación hasta el </w:t>
      </w:r>
      <w:r w:rsidR="00F73F13">
        <w:rPr>
          <w:rFonts w:ascii="Arial" w:hAnsi="Arial" w:cs="Arial"/>
          <w:bCs/>
          <w:lang w:val="es-MX"/>
        </w:rPr>
        <w:t>20</w:t>
      </w:r>
      <w:r w:rsidRPr="003A52F8">
        <w:rPr>
          <w:rFonts w:ascii="Arial" w:hAnsi="Arial" w:cs="Arial"/>
          <w:bCs/>
          <w:lang w:val="es-MX"/>
        </w:rPr>
        <w:t xml:space="preserve"> de julio al correo electrónico: ibif@ibifbolivia.org.bo</w:t>
      </w:r>
    </w:p>
    <w:sectPr w:rsidR="003A52F8" w:rsidRPr="003A52F8" w:rsidSect="002E7109">
      <w:headerReference w:type="default" r:id="rId11"/>
      <w:footerReference w:type="default" r:id="rId12"/>
      <w:pgSz w:w="12240" w:h="15840" w:code="1"/>
      <w:pgMar w:top="876" w:right="1134" w:bottom="1134" w:left="1701" w:header="340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0EEC" w14:textId="77777777" w:rsidR="00477F9E" w:rsidRDefault="00477F9E" w:rsidP="00A94D66">
      <w:pPr>
        <w:spacing w:before="0" w:after="0" w:line="240" w:lineRule="auto"/>
      </w:pPr>
      <w:r>
        <w:separator/>
      </w:r>
    </w:p>
  </w:endnote>
  <w:endnote w:type="continuationSeparator" w:id="0">
    <w:p w14:paraId="198337C0" w14:textId="77777777" w:rsidR="00477F9E" w:rsidRDefault="00477F9E" w:rsidP="00A94D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E699" w14:textId="2FA8AD0A" w:rsidR="007F2848" w:rsidRDefault="007F284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26C">
      <w:rPr>
        <w:noProof/>
      </w:rPr>
      <w:t>4</w:t>
    </w:r>
    <w:r>
      <w:rPr>
        <w:noProof/>
      </w:rPr>
      <w:fldChar w:fldCharType="end"/>
    </w:r>
  </w:p>
  <w:p w14:paraId="1299C43A" w14:textId="77777777" w:rsidR="007F2848" w:rsidRDefault="007F2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B6F5" w14:textId="77777777" w:rsidR="00477F9E" w:rsidRDefault="00477F9E" w:rsidP="00A94D66">
      <w:pPr>
        <w:spacing w:before="0" w:after="0" w:line="240" w:lineRule="auto"/>
      </w:pPr>
      <w:r>
        <w:separator/>
      </w:r>
    </w:p>
  </w:footnote>
  <w:footnote w:type="continuationSeparator" w:id="0">
    <w:p w14:paraId="7D9B749F" w14:textId="77777777" w:rsidR="00477F9E" w:rsidRDefault="00477F9E" w:rsidP="00A94D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9578" w14:textId="06660108" w:rsidR="00AA41DE" w:rsidRDefault="00AA41DE" w:rsidP="002E7109">
    <w:pPr>
      <w:pStyle w:val="Encabezado"/>
      <w:pBdr>
        <w:bottom w:val="single" w:sz="4" w:space="18" w:color="auto"/>
      </w:pBdr>
      <w:tabs>
        <w:tab w:val="clear" w:pos="4252"/>
        <w:tab w:val="clear" w:pos="8504"/>
        <w:tab w:val="left" w:pos="2580"/>
      </w:tabs>
      <w:rPr>
        <w:noProof/>
        <w:lang w:val="es-ES" w:eastAsia="es-ES"/>
      </w:rPr>
    </w:pPr>
    <w:r>
      <w:rPr>
        <w:noProof/>
        <w:lang w:val="es-ES" w:eastAsia="es-ES" w:bidi="ar-SA"/>
      </w:rPr>
      <w:tab/>
    </w:r>
    <w:r>
      <w:rPr>
        <w:noProof/>
        <w:lang w:val="es-ES" w:eastAsia="es-ES" w:bidi="ar-SA"/>
      </w:rPr>
      <w:tab/>
    </w:r>
  </w:p>
  <w:p w14:paraId="06ACA8EC" w14:textId="3D6390D2" w:rsidR="00AA41DE" w:rsidRDefault="00474762" w:rsidP="002E7109">
    <w:pPr>
      <w:pStyle w:val="Encabezado"/>
      <w:pBdr>
        <w:bottom w:val="single" w:sz="4" w:space="18" w:color="auto"/>
      </w:pBdr>
      <w:tabs>
        <w:tab w:val="clear" w:pos="4252"/>
        <w:tab w:val="clear" w:pos="8504"/>
        <w:tab w:val="left" w:pos="8100"/>
      </w:tabs>
      <w:rPr>
        <w:noProof/>
        <w:lang w:val="es-ES" w:eastAsia="es-ES"/>
      </w:rPr>
    </w:pPr>
    <w:r>
      <w:rPr>
        <w:noProof/>
        <w:lang w:val="es-ES" w:eastAsia="es-ES" w:bidi="ar-SA"/>
      </w:rPr>
      <w:drawing>
        <wp:inline distT="0" distB="0" distL="0" distR="0" wp14:anchorId="487D3696" wp14:editId="06A3EE70">
          <wp:extent cx="1475232" cy="55300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66" cy="56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4A6"/>
    <w:multiLevelType w:val="hybridMultilevel"/>
    <w:tmpl w:val="463E159A"/>
    <w:lvl w:ilvl="0" w:tplc="52DC44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385"/>
    <w:multiLevelType w:val="hybridMultilevel"/>
    <w:tmpl w:val="EBF6D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1FF2"/>
    <w:multiLevelType w:val="hybridMultilevel"/>
    <w:tmpl w:val="7D44F6BA"/>
    <w:lvl w:ilvl="0" w:tplc="52DC445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A1147"/>
    <w:multiLevelType w:val="hybridMultilevel"/>
    <w:tmpl w:val="A46E836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903"/>
    <w:multiLevelType w:val="hybridMultilevel"/>
    <w:tmpl w:val="57F8435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95"/>
    <w:multiLevelType w:val="hybridMultilevel"/>
    <w:tmpl w:val="EDF0C22A"/>
    <w:lvl w:ilvl="0" w:tplc="52DC4456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4161AE"/>
    <w:multiLevelType w:val="hybridMultilevel"/>
    <w:tmpl w:val="29145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51BD"/>
    <w:multiLevelType w:val="hybridMultilevel"/>
    <w:tmpl w:val="49B4E8F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B63"/>
    <w:multiLevelType w:val="multilevel"/>
    <w:tmpl w:val="5C7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0509B"/>
    <w:multiLevelType w:val="hybridMultilevel"/>
    <w:tmpl w:val="1A745A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095A"/>
    <w:multiLevelType w:val="hybridMultilevel"/>
    <w:tmpl w:val="DA5ED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4A7B"/>
    <w:multiLevelType w:val="hybridMultilevel"/>
    <w:tmpl w:val="06A67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568FB"/>
    <w:multiLevelType w:val="hybridMultilevel"/>
    <w:tmpl w:val="85022D6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A2133BD"/>
    <w:multiLevelType w:val="hybridMultilevel"/>
    <w:tmpl w:val="2BF817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017B7"/>
    <w:multiLevelType w:val="multilevel"/>
    <w:tmpl w:val="4D88A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4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C596F35"/>
    <w:multiLevelType w:val="hybridMultilevel"/>
    <w:tmpl w:val="3B3A68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728E"/>
    <w:multiLevelType w:val="hybridMultilevel"/>
    <w:tmpl w:val="FE743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6E2E"/>
    <w:multiLevelType w:val="hybridMultilevel"/>
    <w:tmpl w:val="3620B36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E2C26"/>
    <w:multiLevelType w:val="multilevel"/>
    <w:tmpl w:val="CE0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50280"/>
    <w:multiLevelType w:val="hybridMultilevel"/>
    <w:tmpl w:val="24E60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1B89"/>
    <w:multiLevelType w:val="hybridMultilevel"/>
    <w:tmpl w:val="12C8F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7678A"/>
    <w:multiLevelType w:val="hybridMultilevel"/>
    <w:tmpl w:val="76C0FE0E"/>
    <w:lvl w:ilvl="0" w:tplc="FC2E094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30F0C"/>
    <w:multiLevelType w:val="hybridMultilevel"/>
    <w:tmpl w:val="E8D84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F6E7C"/>
    <w:multiLevelType w:val="hybridMultilevel"/>
    <w:tmpl w:val="92B47BAA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3155A"/>
    <w:multiLevelType w:val="hybridMultilevel"/>
    <w:tmpl w:val="9D14B670"/>
    <w:lvl w:ilvl="0" w:tplc="30AC95B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52DC4456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400A0019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62831"/>
    <w:multiLevelType w:val="hybridMultilevel"/>
    <w:tmpl w:val="10784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4282"/>
    <w:multiLevelType w:val="multilevel"/>
    <w:tmpl w:val="86C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246B5"/>
    <w:multiLevelType w:val="hybridMultilevel"/>
    <w:tmpl w:val="E98431C2"/>
    <w:lvl w:ilvl="0" w:tplc="52DC44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5"/>
  </w:num>
  <w:num w:numId="5">
    <w:abstractNumId w:val="10"/>
  </w:num>
  <w:num w:numId="6">
    <w:abstractNumId w:val="20"/>
  </w:num>
  <w:num w:numId="7">
    <w:abstractNumId w:val="6"/>
  </w:num>
  <w:num w:numId="8">
    <w:abstractNumId w:val="18"/>
  </w:num>
  <w:num w:numId="9">
    <w:abstractNumId w:val="26"/>
  </w:num>
  <w:num w:numId="10">
    <w:abstractNumId w:val="8"/>
  </w:num>
  <w:num w:numId="11">
    <w:abstractNumId w:val="22"/>
  </w:num>
  <w:num w:numId="12">
    <w:abstractNumId w:val="5"/>
  </w:num>
  <w:num w:numId="13">
    <w:abstractNumId w:val="27"/>
  </w:num>
  <w:num w:numId="14">
    <w:abstractNumId w:val="2"/>
  </w:num>
  <w:num w:numId="15">
    <w:abstractNumId w:val="19"/>
  </w:num>
  <w:num w:numId="16">
    <w:abstractNumId w:val="9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  <w:num w:numId="24">
    <w:abstractNumId w:val="1"/>
  </w:num>
  <w:num w:numId="25">
    <w:abstractNumId w:val="24"/>
  </w:num>
  <w:num w:numId="26">
    <w:abstractNumId w:val="23"/>
  </w:num>
  <w:num w:numId="27">
    <w:abstractNumId w:val="0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6" w:nlCheck="1" w:checkStyle="0"/>
  <w:activeWritingStyle w:appName="MSWord" w:lang="es-BO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66"/>
    <w:rsid w:val="000005BD"/>
    <w:rsid w:val="00001E22"/>
    <w:rsid w:val="000026B5"/>
    <w:rsid w:val="000036B7"/>
    <w:rsid w:val="00003B85"/>
    <w:rsid w:val="00006726"/>
    <w:rsid w:val="000118C6"/>
    <w:rsid w:val="00013640"/>
    <w:rsid w:val="0001419D"/>
    <w:rsid w:val="00025476"/>
    <w:rsid w:val="00025596"/>
    <w:rsid w:val="000271EA"/>
    <w:rsid w:val="00035C83"/>
    <w:rsid w:val="00040077"/>
    <w:rsid w:val="00045B05"/>
    <w:rsid w:val="0005155D"/>
    <w:rsid w:val="000533B0"/>
    <w:rsid w:val="00057125"/>
    <w:rsid w:val="0005758C"/>
    <w:rsid w:val="00061F22"/>
    <w:rsid w:val="000643BF"/>
    <w:rsid w:val="0006586D"/>
    <w:rsid w:val="00067BF9"/>
    <w:rsid w:val="00070EC9"/>
    <w:rsid w:val="00072CC7"/>
    <w:rsid w:val="00073D34"/>
    <w:rsid w:val="000801E2"/>
    <w:rsid w:val="0008070E"/>
    <w:rsid w:val="000827F9"/>
    <w:rsid w:val="00085591"/>
    <w:rsid w:val="00086972"/>
    <w:rsid w:val="00087D52"/>
    <w:rsid w:val="00090082"/>
    <w:rsid w:val="00090CB5"/>
    <w:rsid w:val="00093B4B"/>
    <w:rsid w:val="000A0372"/>
    <w:rsid w:val="000A1EDA"/>
    <w:rsid w:val="000A74DD"/>
    <w:rsid w:val="000A7FA9"/>
    <w:rsid w:val="000B1863"/>
    <w:rsid w:val="000B3BCF"/>
    <w:rsid w:val="000B3D1A"/>
    <w:rsid w:val="000C0B03"/>
    <w:rsid w:val="000C39F6"/>
    <w:rsid w:val="000C77A3"/>
    <w:rsid w:val="000D30DB"/>
    <w:rsid w:val="000D6FE3"/>
    <w:rsid w:val="000D71D7"/>
    <w:rsid w:val="000D730E"/>
    <w:rsid w:val="000E711B"/>
    <w:rsid w:val="000F3532"/>
    <w:rsid w:val="000F7855"/>
    <w:rsid w:val="00103C7D"/>
    <w:rsid w:val="00107D4B"/>
    <w:rsid w:val="001146C2"/>
    <w:rsid w:val="001149C0"/>
    <w:rsid w:val="00114D64"/>
    <w:rsid w:val="001206A5"/>
    <w:rsid w:val="001236C0"/>
    <w:rsid w:val="00123E74"/>
    <w:rsid w:val="0012639F"/>
    <w:rsid w:val="00127796"/>
    <w:rsid w:val="00140EC7"/>
    <w:rsid w:val="00141D1B"/>
    <w:rsid w:val="00143611"/>
    <w:rsid w:val="00145A54"/>
    <w:rsid w:val="00147B34"/>
    <w:rsid w:val="00153B5E"/>
    <w:rsid w:val="00156D90"/>
    <w:rsid w:val="001600EF"/>
    <w:rsid w:val="00162FD2"/>
    <w:rsid w:val="001747C4"/>
    <w:rsid w:val="001752A1"/>
    <w:rsid w:val="00176BAB"/>
    <w:rsid w:val="001815D8"/>
    <w:rsid w:val="00181A67"/>
    <w:rsid w:val="00182E86"/>
    <w:rsid w:val="00184E08"/>
    <w:rsid w:val="00190515"/>
    <w:rsid w:val="0019084F"/>
    <w:rsid w:val="001915A2"/>
    <w:rsid w:val="00192826"/>
    <w:rsid w:val="001930AF"/>
    <w:rsid w:val="001934C3"/>
    <w:rsid w:val="0019368F"/>
    <w:rsid w:val="00194FDA"/>
    <w:rsid w:val="0019547B"/>
    <w:rsid w:val="001A1999"/>
    <w:rsid w:val="001B219D"/>
    <w:rsid w:val="001B2E7E"/>
    <w:rsid w:val="001B4BE0"/>
    <w:rsid w:val="001B576F"/>
    <w:rsid w:val="001B62AC"/>
    <w:rsid w:val="001C4E23"/>
    <w:rsid w:val="001C531B"/>
    <w:rsid w:val="001D6582"/>
    <w:rsid w:val="001E05D9"/>
    <w:rsid w:val="001E07EC"/>
    <w:rsid w:val="001E1796"/>
    <w:rsid w:val="001E5DF6"/>
    <w:rsid w:val="001E7544"/>
    <w:rsid w:val="001F0EC7"/>
    <w:rsid w:val="001F1AB0"/>
    <w:rsid w:val="001F2621"/>
    <w:rsid w:val="001F274B"/>
    <w:rsid w:val="001F3E8F"/>
    <w:rsid w:val="001F4A58"/>
    <w:rsid w:val="001F7767"/>
    <w:rsid w:val="00201B5F"/>
    <w:rsid w:val="00204B1F"/>
    <w:rsid w:val="002100CB"/>
    <w:rsid w:val="00214104"/>
    <w:rsid w:val="00234951"/>
    <w:rsid w:val="00236B30"/>
    <w:rsid w:val="00236BE1"/>
    <w:rsid w:val="00236DDD"/>
    <w:rsid w:val="002460F2"/>
    <w:rsid w:val="00246C71"/>
    <w:rsid w:val="002475B6"/>
    <w:rsid w:val="002528FC"/>
    <w:rsid w:val="002533AD"/>
    <w:rsid w:val="00257DD1"/>
    <w:rsid w:val="00260458"/>
    <w:rsid w:val="0026074D"/>
    <w:rsid w:val="00265414"/>
    <w:rsid w:val="002661BB"/>
    <w:rsid w:val="002673C0"/>
    <w:rsid w:val="00267851"/>
    <w:rsid w:val="002678D4"/>
    <w:rsid w:val="00275216"/>
    <w:rsid w:val="00277087"/>
    <w:rsid w:val="0028289A"/>
    <w:rsid w:val="002844BF"/>
    <w:rsid w:val="002847FA"/>
    <w:rsid w:val="00291B20"/>
    <w:rsid w:val="0029447D"/>
    <w:rsid w:val="002A286C"/>
    <w:rsid w:val="002B00A7"/>
    <w:rsid w:val="002B0476"/>
    <w:rsid w:val="002B1299"/>
    <w:rsid w:val="002B4D72"/>
    <w:rsid w:val="002B7738"/>
    <w:rsid w:val="002C570D"/>
    <w:rsid w:val="002C5AD8"/>
    <w:rsid w:val="002C65D4"/>
    <w:rsid w:val="002C7EFA"/>
    <w:rsid w:val="002D00C6"/>
    <w:rsid w:val="002D14CA"/>
    <w:rsid w:val="002D3A84"/>
    <w:rsid w:val="002E2907"/>
    <w:rsid w:val="002E696B"/>
    <w:rsid w:val="002E7109"/>
    <w:rsid w:val="002F1245"/>
    <w:rsid w:val="002F3748"/>
    <w:rsid w:val="002F3DA0"/>
    <w:rsid w:val="002F6BCC"/>
    <w:rsid w:val="003020C7"/>
    <w:rsid w:val="00305438"/>
    <w:rsid w:val="003058A4"/>
    <w:rsid w:val="003127DB"/>
    <w:rsid w:val="003222CB"/>
    <w:rsid w:val="00325037"/>
    <w:rsid w:val="00326328"/>
    <w:rsid w:val="00330172"/>
    <w:rsid w:val="00330A4B"/>
    <w:rsid w:val="00330C67"/>
    <w:rsid w:val="00333236"/>
    <w:rsid w:val="003378DC"/>
    <w:rsid w:val="003401FF"/>
    <w:rsid w:val="00345119"/>
    <w:rsid w:val="00346524"/>
    <w:rsid w:val="00352F9B"/>
    <w:rsid w:val="00355EA5"/>
    <w:rsid w:val="00362B82"/>
    <w:rsid w:val="0036716E"/>
    <w:rsid w:val="003719BA"/>
    <w:rsid w:val="003754FB"/>
    <w:rsid w:val="00381256"/>
    <w:rsid w:val="00382D65"/>
    <w:rsid w:val="00391455"/>
    <w:rsid w:val="00391DD0"/>
    <w:rsid w:val="00396545"/>
    <w:rsid w:val="003A1D57"/>
    <w:rsid w:val="003A2A4B"/>
    <w:rsid w:val="003A457A"/>
    <w:rsid w:val="003A52F8"/>
    <w:rsid w:val="003A5955"/>
    <w:rsid w:val="003A616E"/>
    <w:rsid w:val="003B301E"/>
    <w:rsid w:val="003B4924"/>
    <w:rsid w:val="003B4A7C"/>
    <w:rsid w:val="003B778F"/>
    <w:rsid w:val="003C1336"/>
    <w:rsid w:val="003C75F1"/>
    <w:rsid w:val="003D0B0C"/>
    <w:rsid w:val="003D18EF"/>
    <w:rsid w:val="003D1A9D"/>
    <w:rsid w:val="003E18D9"/>
    <w:rsid w:val="003E2622"/>
    <w:rsid w:val="003E49D6"/>
    <w:rsid w:val="003E58FC"/>
    <w:rsid w:val="003F1591"/>
    <w:rsid w:val="003F6DB1"/>
    <w:rsid w:val="003F7DA8"/>
    <w:rsid w:val="0040026C"/>
    <w:rsid w:val="0040297A"/>
    <w:rsid w:val="00403F50"/>
    <w:rsid w:val="00404976"/>
    <w:rsid w:val="004057AE"/>
    <w:rsid w:val="00413092"/>
    <w:rsid w:val="00422535"/>
    <w:rsid w:val="00423BF9"/>
    <w:rsid w:val="00423EA5"/>
    <w:rsid w:val="004316CD"/>
    <w:rsid w:val="00434F55"/>
    <w:rsid w:val="00436742"/>
    <w:rsid w:val="00437202"/>
    <w:rsid w:val="004642AF"/>
    <w:rsid w:val="00465F76"/>
    <w:rsid w:val="00470461"/>
    <w:rsid w:val="00471F5F"/>
    <w:rsid w:val="004734E3"/>
    <w:rsid w:val="00474762"/>
    <w:rsid w:val="00477F9E"/>
    <w:rsid w:val="0048432C"/>
    <w:rsid w:val="00485480"/>
    <w:rsid w:val="00486135"/>
    <w:rsid w:val="00486A14"/>
    <w:rsid w:val="00492F62"/>
    <w:rsid w:val="004951D2"/>
    <w:rsid w:val="004A0DCB"/>
    <w:rsid w:val="004A210B"/>
    <w:rsid w:val="004A33B1"/>
    <w:rsid w:val="004A676C"/>
    <w:rsid w:val="004B0332"/>
    <w:rsid w:val="004B19A0"/>
    <w:rsid w:val="004B1BA3"/>
    <w:rsid w:val="004B36B1"/>
    <w:rsid w:val="004B40CA"/>
    <w:rsid w:val="004B4170"/>
    <w:rsid w:val="004B62C7"/>
    <w:rsid w:val="004B7125"/>
    <w:rsid w:val="004C418B"/>
    <w:rsid w:val="004C432B"/>
    <w:rsid w:val="004D1A78"/>
    <w:rsid w:val="004D6E95"/>
    <w:rsid w:val="004D7F79"/>
    <w:rsid w:val="004E1C01"/>
    <w:rsid w:val="004E2388"/>
    <w:rsid w:val="004E43E9"/>
    <w:rsid w:val="004E57DE"/>
    <w:rsid w:val="004E6543"/>
    <w:rsid w:val="004E7F1B"/>
    <w:rsid w:val="004F2C38"/>
    <w:rsid w:val="004F60EA"/>
    <w:rsid w:val="004F79D4"/>
    <w:rsid w:val="00501271"/>
    <w:rsid w:val="005047DC"/>
    <w:rsid w:val="0050747B"/>
    <w:rsid w:val="00511035"/>
    <w:rsid w:val="0051548D"/>
    <w:rsid w:val="00524ABE"/>
    <w:rsid w:val="00525005"/>
    <w:rsid w:val="005262E7"/>
    <w:rsid w:val="0053341F"/>
    <w:rsid w:val="005346D3"/>
    <w:rsid w:val="00540C8D"/>
    <w:rsid w:val="005461CB"/>
    <w:rsid w:val="00546882"/>
    <w:rsid w:val="0055554A"/>
    <w:rsid w:val="00555D3E"/>
    <w:rsid w:val="0055613B"/>
    <w:rsid w:val="00564353"/>
    <w:rsid w:val="005704FC"/>
    <w:rsid w:val="00570732"/>
    <w:rsid w:val="00574AE1"/>
    <w:rsid w:val="00576E20"/>
    <w:rsid w:val="00577AD7"/>
    <w:rsid w:val="0058176A"/>
    <w:rsid w:val="00582BF9"/>
    <w:rsid w:val="0058548A"/>
    <w:rsid w:val="00585FDB"/>
    <w:rsid w:val="0059002F"/>
    <w:rsid w:val="00591D28"/>
    <w:rsid w:val="00594A90"/>
    <w:rsid w:val="005A4BC0"/>
    <w:rsid w:val="005B1088"/>
    <w:rsid w:val="005B22AD"/>
    <w:rsid w:val="005C1A6B"/>
    <w:rsid w:val="005D2BF8"/>
    <w:rsid w:val="005D48AD"/>
    <w:rsid w:val="005D495A"/>
    <w:rsid w:val="005D670B"/>
    <w:rsid w:val="005E0EE8"/>
    <w:rsid w:val="005E78DD"/>
    <w:rsid w:val="005F24BF"/>
    <w:rsid w:val="005F2BDB"/>
    <w:rsid w:val="005F5086"/>
    <w:rsid w:val="005F7227"/>
    <w:rsid w:val="00604521"/>
    <w:rsid w:val="006046B8"/>
    <w:rsid w:val="00606C1B"/>
    <w:rsid w:val="006104C7"/>
    <w:rsid w:val="00614915"/>
    <w:rsid w:val="00617E18"/>
    <w:rsid w:val="00620292"/>
    <w:rsid w:val="006202D9"/>
    <w:rsid w:val="006217F2"/>
    <w:rsid w:val="00621D23"/>
    <w:rsid w:val="0062233E"/>
    <w:rsid w:val="00623BFC"/>
    <w:rsid w:val="00627313"/>
    <w:rsid w:val="00633C7D"/>
    <w:rsid w:val="0063536D"/>
    <w:rsid w:val="00637317"/>
    <w:rsid w:val="00637DF4"/>
    <w:rsid w:val="0064487D"/>
    <w:rsid w:val="0064564C"/>
    <w:rsid w:val="00646DD0"/>
    <w:rsid w:val="006501A9"/>
    <w:rsid w:val="00652CEB"/>
    <w:rsid w:val="00662B93"/>
    <w:rsid w:val="00664B2E"/>
    <w:rsid w:val="00666206"/>
    <w:rsid w:val="00671697"/>
    <w:rsid w:val="00671C01"/>
    <w:rsid w:val="006725B8"/>
    <w:rsid w:val="00672C45"/>
    <w:rsid w:val="00675410"/>
    <w:rsid w:val="00680A2B"/>
    <w:rsid w:val="00681552"/>
    <w:rsid w:val="00682992"/>
    <w:rsid w:val="00683155"/>
    <w:rsid w:val="006848F6"/>
    <w:rsid w:val="00684A2C"/>
    <w:rsid w:val="00684A74"/>
    <w:rsid w:val="006915CD"/>
    <w:rsid w:val="0069173A"/>
    <w:rsid w:val="00691FD1"/>
    <w:rsid w:val="00692C3F"/>
    <w:rsid w:val="00695606"/>
    <w:rsid w:val="00696DA9"/>
    <w:rsid w:val="006A029A"/>
    <w:rsid w:val="006A776E"/>
    <w:rsid w:val="006B2F11"/>
    <w:rsid w:val="006B4F09"/>
    <w:rsid w:val="006B6256"/>
    <w:rsid w:val="006C0671"/>
    <w:rsid w:val="006C1E31"/>
    <w:rsid w:val="006C49FB"/>
    <w:rsid w:val="006C6B99"/>
    <w:rsid w:val="006C70F7"/>
    <w:rsid w:val="006D4BDD"/>
    <w:rsid w:val="006D7117"/>
    <w:rsid w:val="006D78A7"/>
    <w:rsid w:val="006E26BE"/>
    <w:rsid w:val="006E6F3D"/>
    <w:rsid w:val="006E71A9"/>
    <w:rsid w:val="006E7DFC"/>
    <w:rsid w:val="006F0F73"/>
    <w:rsid w:val="006F64D3"/>
    <w:rsid w:val="00705D03"/>
    <w:rsid w:val="00711A41"/>
    <w:rsid w:val="00723465"/>
    <w:rsid w:val="00725840"/>
    <w:rsid w:val="007261FB"/>
    <w:rsid w:val="00733121"/>
    <w:rsid w:val="00735B13"/>
    <w:rsid w:val="00741290"/>
    <w:rsid w:val="007438A0"/>
    <w:rsid w:val="00747AF6"/>
    <w:rsid w:val="00752130"/>
    <w:rsid w:val="007526EE"/>
    <w:rsid w:val="0075693B"/>
    <w:rsid w:val="007606D9"/>
    <w:rsid w:val="0076244E"/>
    <w:rsid w:val="00763AA6"/>
    <w:rsid w:val="00764ADF"/>
    <w:rsid w:val="00765EC7"/>
    <w:rsid w:val="00770801"/>
    <w:rsid w:val="007728FF"/>
    <w:rsid w:val="00772C7F"/>
    <w:rsid w:val="0077680F"/>
    <w:rsid w:val="00782C8A"/>
    <w:rsid w:val="007906F5"/>
    <w:rsid w:val="00797960"/>
    <w:rsid w:val="007A11EE"/>
    <w:rsid w:val="007A1C17"/>
    <w:rsid w:val="007A2A2D"/>
    <w:rsid w:val="007A6DC1"/>
    <w:rsid w:val="007B2294"/>
    <w:rsid w:val="007B5DBD"/>
    <w:rsid w:val="007C1EEF"/>
    <w:rsid w:val="007C5156"/>
    <w:rsid w:val="007D5878"/>
    <w:rsid w:val="007D6004"/>
    <w:rsid w:val="007D63E6"/>
    <w:rsid w:val="007D65C1"/>
    <w:rsid w:val="007E1380"/>
    <w:rsid w:val="007E1EB2"/>
    <w:rsid w:val="007E5043"/>
    <w:rsid w:val="007E50F6"/>
    <w:rsid w:val="007E72DE"/>
    <w:rsid w:val="007F2848"/>
    <w:rsid w:val="0080062A"/>
    <w:rsid w:val="00801501"/>
    <w:rsid w:val="00807CE2"/>
    <w:rsid w:val="00813CF6"/>
    <w:rsid w:val="008141BF"/>
    <w:rsid w:val="008143D5"/>
    <w:rsid w:val="00820F7B"/>
    <w:rsid w:val="008233C1"/>
    <w:rsid w:val="00830B5A"/>
    <w:rsid w:val="008330E5"/>
    <w:rsid w:val="00833CBD"/>
    <w:rsid w:val="00835CA9"/>
    <w:rsid w:val="00835E0A"/>
    <w:rsid w:val="00836FC8"/>
    <w:rsid w:val="008378D5"/>
    <w:rsid w:val="00841C16"/>
    <w:rsid w:val="00842F15"/>
    <w:rsid w:val="00842F2C"/>
    <w:rsid w:val="00846524"/>
    <w:rsid w:val="008522DD"/>
    <w:rsid w:val="00854580"/>
    <w:rsid w:val="0085577D"/>
    <w:rsid w:val="00855C42"/>
    <w:rsid w:val="008635F8"/>
    <w:rsid w:val="00863850"/>
    <w:rsid w:val="008642D1"/>
    <w:rsid w:val="00867411"/>
    <w:rsid w:val="00870BAB"/>
    <w:rsid w:val="00877588"/>
    <w:rsid w:val="008775DF"/>
    <w:rsid w:val="00881DBE"/>
    <w:rsid w:val="008826F5"/>
    <w:rsid w:val="00884252"/>
    <w:rsid w:val="00893476"/>
    <w:rsid w:val="00897BB5"/>
    <w:rsid w:val="008A375A"/>
    <w:rsid w:val="008A6A76"/>
    <w:rsid w:val="008B0425"/>
    <w:rsid w:val="008B2174"/>
    <w:rsid w:val="008B2C29"/>
    <w:rsid w:val="008C19AF"/>
    <w:rsid w:val="008C260C"/>
    <w:rsid w:val="008C3391"/>
    <w:rsid w:val="008C3848"/>
    <w:rsid w:val="008C59DA"/>
    <w:rsid w:val="008C6303"/>
    <w:rsid w:val="008D04D6"/>
    <w:rsid w:val="008E232D"/>
    <w:rsid w:val="008E6CEE"/>
    <w:rsid w:val="008E752C"/>
    <w:rsid w:val="008E762E"/>
    <w:rsid w:val="008F11DA"/>
    <w:rsid w:val="008F45D6"/>
    <w:rsid w:val="00901BCE"/>
    <w:rsid w:val="00902B40"/>
    <w:rsid w:val="0090744A"/>
    <w:rsid w:val="00910B3D"/>
    <w:rsid w:val="009125D4"/>
    <w:rsid w:val="00912F2E"/>
    <w:rsid w:val="00916FA0"/>
    <w:rsid w:val="00917AC7"/>
    <w:rsid w:val="00922743"/>
    <w:rsid w:val="00923D23"/>
    <w:rsid w:val="00930922"/>
    <w:rsid w:val="009458AD"/>
    <w:rsid w:val="009472A9"/>
    <w:rsid w:val="009544E7"/>
    <w:rsid w:val="009602AF"/>
    <w:rsid w:val="00962CF8"/>
    <w:rsid w:val="009632C2"/>
    <w:rsid w:val="009652D2"/>
    <w:rsid w:val="00967C8D"/>
    <w:rsid w:val="00971F99"/>
    <w:rsid w:val="009728C4"/>
    <w:rsid w:val="009746A5"/>
    <w:rsid w:val="00975477"/>
    <w:rsid w:val="0098001F"/>
    <w:rsid w:val="00982203"/>
    <w:rsid w:val="00990DE6"/>
    <w:rsid w:val="00992EDE"/>
    <w:rsid w:val="00995F0B"/>
    <w:rsid w:val="009B0715"/>
    <w:rsid w:val="009B08EA"/>
    <w:rsid w:val="009B2227"/>
    <w:rsid w:val="009B306F"/>
    <w:rsid w:val="009B4FE3"/>
    <w:rsid w:val="009B6E37"/>
    <w:rsid w:val="009C1711"/>
    <w:rsid w:val="009C35E9"/>
    <w:rsid w:val="009C4E5C"/>
    <w:rsid w:val="009C5BC8"/>
    <w:rsid w:val="009D1261"/>
    <w:rsid w:val="009D1C71"/>
    <w:rsid w:val="009D6F34"/>
    <w:rsid w:val="009E129D"/>
    <w:rsid w:val="009E68F2"/>
    <w:rsid w:val="009F39DF"/>
    <w:rsid w:val="009F6F12"/>
    <w:rsid w:val="009F7853"/>
    <w:rsid w:val="00A00187"/>
    <w:rsid w:val="00A13404"/>
    <w:rsid w:val="00A14758"/>
    <w:rsid w:val="00A14D59"/>
    <w:rsid w:val="00A14D63"/>
    <w:rsid w:val="00A17325"/>
    <w:rsid w:val="00A1793E"/>
    <w:rsid w:val="00A2233D"/>
    <w:rsid w:val="00A2319C"/>
    <w:rsid w:val="00A2396E"/>
    <w:rsid w:val="00A24015"/>
    <w:rsid w:val="00A3038D"/>
    <w:rsid w:val="00A34210"/>
    <w:rsid w:val="00A372FA"/>
    <w:rsid w:val="00A403F8"/>
    <w:rsid w:val="00A46723"/>
    <w:rsid w:val="00A4673B"/>
    <w:rsid w:val="00A50E15"/>
    <w:rsid w:val="00A559D6"/>
    <w:rsid w:val="00A650C7"/>
    <w:rsid w:val="00A6516F"/>
    <w:rsid w:val="00A66B27"/>
    <w:rsid w:val="00A67324"/>
    <w:rsid w:val="00A73C23"/>
    <w:rsid w:val="00A74834"/>
    <w:rsid w:val="00A7519E"/>
    <w:rsid w:val="00A928E6"/>
    <w:rsid w:val="00A94D66"/>
    <w:rsid w:val="00A97E9F"/>
    <w:rsid w:val="00AA150F"/>
    <w:rsid w:val="00AA3AED"/>
    <w:rsid w:val="00AA41DE"/>
    <w:rsid w:val="00AA678E"/>
    <w:rsid w:val="00AB7A7F"/>
    <w:rsid w:val="00AC0344"/>
    <w:rsid w:val="00AC3536"/>
    <w:rsid w:val="00AD2159"/>
    <w:rsid w:val="00AD7405"/>
    <w:rsid w:val="00AD7FB2"/>
    <w:rsid w:val="00AE0525"/>
    <w:rsid w:val="00AE49EE"/>
    <w:rsid w:val="00AE66C0"/>
    <w:rsid w:val="00AE79FC"/>
    <w:rsid w:val="00AF189F"/>
    <w:rsid w:val="00AF2639"/>
    <w:rsid w:val="00AF26DB"/>
    <w:rsid w:val="00AF3663"/>
    <w:rsid w:val="00B0053A"/>
    <w:rsid w:val="00B0152F"/>
    <w:rsid w:val="00B03E54"/>
    <w:rsid w:val="00B06237"/>
    <w:rsid w:val="00B15F3E"/>
    <w:rsid w:val="00B227E1"/>
    <w:rsid w:val="00B2444A"/>
    <w:rsid w:val="00B24F3A"/>
    <w:rsid w:val="00B30850"/>
    <w:rsid w:val="00B35361"/>
    <w:rsid w:val="00B37082"/>
    <w:rsid w:val="00B45129"/>
    <w:rsid w:val="00B45609"/>
    <w:rsid w:val="00B46CF0"/>
    <w:rsid w:val="00B50390"/>
    <w:rsid w:val="00B53781"/>
    <w:rsid w:val="00B568F0"/>
    <w:rsid w:val="00B60A79"/>
    <w:rsid w:val="00B62D83"/>
    <w:rsid w:val="00B630C6"/>
    <w:rsid w:val="00B6399A"/>
    <w:rsid w:val="00B64178"/>
    <w:rsid w:val="00B6506D"/>
    <w:rsid w:val="00B67221"/>
    <w:rsid w:val="00B710D5"/>
    <w:rsid w:val="00B72E34"/>
    <w:rsid w:val="00B76B0A"/>
    <w:rsid w:val="00B856BE"/>
    <w:rsid w:val="00B8608F"/>
    <w:rsid w:val="00B91DFA"/>
    <w:rsid w:val="00B9460E"/>
    <w:rsid w:val="00B94EE7"/>
    <w:rsid w:val="00B9711C"/>
    <w:rsid w:val="00BA00E6"/>
    <w:rsid w:val="00BA2C00"/>
    <w:rsid w:val="00BA3507"/>
    <w:rsid w:val="00BA7910"/>
    <w:rsid w:val="00BB0E0C"/>
    <w:rsid w:val="00BB49B9"/>
    <w:rsid w:val="00BB52A0"/>
    <w:rsid w:val="00BB75D9"/>
    <w:rsid w:val="00BC2B39"/>
    <w:rsid w:val="00BC304D"/>
    <w:rsid w:val="00BD1ADF"/>
    <w:rsid w:val="00BD277F"/>
    <w:rsid w:val="00BD2ABE"/>
    <w:rsid w:val="00BD457D"/>
    <w:rsid w:val="00BD47C5"/>
    <w:rsid w:val="00BDA5EC"/>
    <w:rsid w:val="00BE0FDA"/>
    <w:rsid w:val="00BE26E5"/>
    <w:rsid w:val="00BF0655"/>
    <w:rsid w:val="00BF15BE"/>
    <w:rsid w:val="00BF3835"/>
    <w:rsid w:val="00BF6A9F"/>
    <w:rsid w:val="00BF6AE6"/>
    <w:rsid w:val="00BF7388"/>
    <w:rsid w:val="00C01500"/>
    <w:rsid w:val="00C0222E"/>
    <w:rsid w:val="00C047CC"/>
    <w:rsid w:val="00C06A88"/>
    <w:rsid w:val="00C10502"/>
    <w:rsid w:val="00C1496D"/>
    <w:rsid w:val="00C15075"/>
    <w:rsid w:val="00C1572A"/>
    <w:rsid w:val="00C22CAC"/>
    <w:rsid w:val="00C22D54"/>
    <w:rsid w:val="00C236BC"/>
    <w:rsid w:val="00C236ED"/>
    <w:rsid w:val="00C23928"/>
    <w:rsid w:val="00C279AF"/>
    <w:rsid w:val="00C30332"/>
    <w:rsid w:val="00C31420"/>
    <w:rsid w:val="00C32194"/>
    <w:rsid w:val="00C342CB"/>
    <w:rsid w:val="00C35280"/>
    <w:rsid w:val="00C40D86"/>
    <w:rsid w:val="00C41D4C"/>
    <w:rsid w:val="00C47133"/>
    <w:rsid w:val="00C51B64"/>
    <w:rsid w:val="00C528EF"/>
    <w:rsid w:val="00C54F01"/>
    <w:rsid w:val="00C552AA"/>
    <w:rsid w:val="00C57CCC"/>
    <w:rsid w:val="00C6087D"/>
    <w:rsid w:val="00C6207F"/>
    <w:rsid w:val="00C71FC1"/>
    <w:rsid w:val="00C74211"/>
    <w:rsid w:val="00C7453B"/>
    <w:rsid w:val="00C80BA2"/>
    <w:rsid w:val="00C82F42"/>
    <w:rsid w:val="00C9027B"/>
    <w:rsid w:val="00C903E9"/>
    <w:rsid w:val="00C91726"/>
    <w:rsid w:val="00CA618A"/>
    <w:rsid w:val="00CB01D4"/>
    <w:rsid w:val="00CB1E81"/>
    <w:rsid w:val="00CB29F7"/>
    <w:rsid w:val="00CB6903"/>
    <w:rsid w:val="00CB6967"/>
    <w:rsid w:val="00CC02EA"/>
    <w:rsid w:val="00CC18B0"/>
    <w:rsid w:val="00CC2067"/>
    <w:rsid w:val="00CC2BD1"/>
    <w:rsid w:val="00CC3C95"/>
    <w:rsid w:val="00CC5B7B"/>
    <w:rsid w:val="00CC6106"/>
    <w:rsid w:val="00CD227F"/>
    <w:rsid w:val="00CD2E3F"/>
    <w:rsid w:val="00CD46B9"/>
    <w:rsid w:val="00CD5AE3"/>
    <w:rsid w:val="00CD5FE8"/>
    <w:rsid w:val="00CD6906"/>
    <w:rsid w:val="00CD7645"/>
    <w:rsid w:val="00CE04EC"/>
    <w:rsid w:val="00CE13EC"/>
    <w:rsid w:val="00CF12CD"/>
    <w:rsid w:val="00CF18E4"/>
    <w:rsid w:val="00CF414E"/>
    <w:rsid w:val="00CF4A98"/>
    <w:rsid w:val="00CF5679"/>
    <w:rsid w:val="00CF56BF"/>
    <w:rsid w:val="00CF5777"/>
    <w:rsid w:val="00D01355"/>
    <w:rsid w:val="00D02261"/>
    <w:rsid w:val="00D06203"/>
    <w:rsid w:val="00D0752F"/>
    <w:rsid w:val="00D105AA"/>
    <w:rsid w:val="00D13EA4"/>
    <w:rsid w:val="00D17B7F"/>
    <w:rsid w:val="00D21E6C"/>
    <w:rsid w:val="00D25FE3"/>
    <w:rsid w:val="00D26E95"/>
    <w:rsid w:val="00D27B03"/>
    <w:rsid w:val="00D27B4D"/>
    <w:rsid w:val="00D32D83"/>
    <w:rsid w:val="00D34EDB"/>
    <w:rsid w:val="00D3690D"/>
    <w:rsid w:val="00D45A67"/>
    <w:rsid w:val="00D51A97"/>
    <w:rsid w:val="00D53EDF"/>
    <w:rsid w:val="00D55853"/>
    <w:rsid w:val="00D560A2"/>
    <w:rsid w:val="00D5652B"/>
    <w:rsid w:val="00D575C7"/>
    <w:rsid w:val="00D65C01"/>
    <w:rsid w:val="00D65E48"/>
    <w:rsid w:val="00D667B5"/>
    <w:rsid w:val="00D6695D"/>
    <w:rsid w:val="00D8153D"/>
    <w:rsid w:val="00D81710"/>
    <w:rsid w:val="00D84414"/>
    <w:rsid w:val="00D8499F"/>
    <w:rsid w:val="00D86EE3"/>
    <w:rsid w:val="00D90BA7"/>
    <w:rsid w:val="00D91E6B"/>
    <w:rsid w:val="00D94A9D"/>
    <w:rsid w:val="00D95174"/>
    <w:rsid w:val="00D97398"/>
    <w:rsid w:val="00DA2069"/>
    <w:rsid w:val="00DA2F21"/>
    <w:rsid w:val="00DA30C1"/>
    <w:rsid w:val="00DA4A9F"/>
    <w:rsid w:val="00DA4AE7"/>
    <w:rsid w:val="00DB139E"/>
    <w:rsid w:val="00DB38AA"/>
    <w:rsid w:val="00DB7DE7"/>
    <w:rsid w:val="00DC07F9"/>
    <w:rsid w:val="00DC43BD"/>
    <w:rsid w:val="00DD1928"/>
    <w:rsid w:val="00DD321D"/>
    <w:rsid w:val="00DD4F65"/>
    <w:rsid w:val="00DE2589"/>
    <w:rsid w:val="00DE43B1"/>
    <w:rsid w:val="00DE644B"/>
    <w:rsid w:val="00DE72FC"/>
    <w:rsid w:val="00DF287F"/>
    <w:rsid w:val="00DF5AE3"/>
    <w:rsid w:val="00E004FA"/>
    <w:rsid w:val="00E0121A"/>
    <w:rsid w:val="00E01853"/>
    <w:rsid w:val="00E03267"/>
    <w:rsid w:val="00E055C0"/>
    <w:rsid w:val="00E05752"/>
    <w:rsid w:val="00E05A21"/>
    <w:rsid w:val="00E075AA"/>
    <w:rsid w:val="00E15D32"/>
    <w:rsid w:val="00E230F5"/>
    <w:rsid w:val="00E23106"/>
    <w:rsid w:val="00E23471"/>
    <w:rsid w:val="00E26E7A"/>
    <w:rsid w:val="00E33BCB"/>
    <w:rsid w:val="00E35414"/>
    <w:rsid w:val="00E4395C"/>
    <w:rsid w:val="00E457E6"/>
    <w:rsid w:val="00E4585D"/>
    <w:rsid w:val="00E537BD"/>
    <w:rsid w:val="00E53863"/>
    <w:rsid w:val="00E60514"/>
    <w:rsid w:val="00E7014C"/>
    <w:rsid w:val="00E7727B"/>
    <w:rsid w:val="00E81D9C"/>
    <w:rsid w:val="00E81FE5"/>
    <w:rsid w:val="00E86B69"/>
    <w:rsid w:val="00E926A7"/>
    <w:rsid w:val="00E928BC"/>
    <w:rsid w:val="00E94B43"/>
    <w:rsid w:val="00E960E2"/>
    <w:rsid w:val="00EA3358"/>
    <w:rsid w:val="00EB06E1"/>
    <w:rsid w:val="00EC40DE"/>
    <w:rsid w:val="00EC4EFD"/>
    <w:rsid w:val="00EC7C9A"/>
    <w:rsid w:val="00ED05F1"/>
    <w:rsid w:val="00ED56FA"/>
    <w:rsid w:val="00EE0130"/>
    <w:rsid w:val="00EE3221"/>
    <w:rsid w:val="00EE6656"/>
    <w:rsid w:val="00EF083E"/>
    <w:rsid w:val="00EF0DFB"/>
    <w:rsid w:val="00EF14D9"/>
    <w:rsid w:val="00EF6561"/>
    <w:rsid w:val="00F03AF8"/>
    <w:rsid w:val="00F04389"/>
    <w:rsid w:val="00F11FB0"/>
    <w:rsid w:val="00F133C2"/>
    <w:rsid w:val="00F143CB"/>
    <w:rsid w:val="00F252D7"/>
    <w:rsid w:val="00F32822"/>
    <w:rsid w:val="00F32960"/>
    <w:rsid w:val="00F34231"/>
    <w:rsid w:val="00F3481E"/>
    <w:rsid w:val="00F46077"/>
    <w:rsid w:val="00F50D90"/>
    <w:rsid w:val="00F51B3A"/>
    <w:rsid w:val="00F51B6B"/>
    <w:rsid w:val="00F52D90"/>
    <w:rsid w:val="00F6286D"/>
    <w:rsid w:val="00F6370C"/>
    <w:rsid w:val="00F66E71"/>
    <w:rsid w:val="00F67743"/>
    <w:rsid w:val="00F70083"/>
    <w:rsid w:val="00F73F13"/>
    <w:rsid w:val="00F74D05"/>
    <w:rsid w:val="00F852B1"/>
    <w:rsid w:val="00F915A6"/>
    <w:rsid w:val="00F95F85"/>
    <w:rsid w:val="00FA0D30"/>
    <w:rsid w:val="00FA2C8C"/>
    <w:rsid w:val="00FB1749"/>
    <w:rsid w:val="00FB4960"/>
    <w:rsid w:val="00FB4BA0"/>
    <w:rsid w:val="00FB5191"/>
    <w:rsid w:val="00FC3EE9"/>
    <w:rsid w:val="00FC55B4"/>
    <w:rsid w:val="00FD25F9"/>
    <w:rsid w:val="00FD373F"/>
    <w:rsid w:val="00FD5E26"/>
    <w:rsid w:val="00FD73ED"/>
    <w:rsid w:val="00FD75A4"/>
    <w:rsid w:val="00FE025F"/>
    <w:rsid w:val="00FE1226"/>
    <w:rsid w:val="00FF0E85"/>
    <w:rsid w:val="00FF1862"/>
    <w:rsid w:val="00FF45F2"/>
    <w:rsid w:val="00FF502D"/>
    <w:rsid w:val="00FF582A"/>
    <w:rsid w:val="00FF7F4E"/>
    <w:rsid w:val="02D4F9B6"/>
    <w:rsid w:val="0380D6C1"/>
    <w:rsid w:val="07243C50"/>
    <w:rsid w:val="08572D83"/>
    <w:rsid w:val="09DCE166"/>
    <w:rsid w:val="0BE35125"/>
    <w:rsid w:val="0BE6B62C"/>
    <w:rsid w:val="0F18A501"/>
    <w:rsid w:val="0FFB1C93"/>
    <w:rsid w:val="11D3330F"/>
    <w:rsid w:val="141A9643"/>
    <w:rsid w:val="17523705"/>
    <w:rsid w:val="17C03B6A"/>
    <w:rsid w:val="18EE0766"/>
    <w:rsid w:val="1A9B4908"/>
    <w:rsid w:val="1C3E6BDE"/>
    <w:rsid w:val="1F509702"/>
    <w:rsid w:val="2111DD01"/>
    <w:rsid w:val="23435109"/>
    <w:rsid w:val="25B1E351"/>
    <w:rsid w:val="2728D035"/>
    <w:rsid w:val="2796871D"/>
    <w:rsid w:val="285C1DC2"/>
    <w:rsid w:val="2A30B05E"/>
    <w:rsid w:val="2AA7E917"/>
    <w:rsid w:val="2FF73971"/>
    <w:rsid w:val="32977FF3"/>
    <w:rsid w:val="371B73E4"/>
    <w:rsid w:val="3879E435"/>
    <w:rsid w:val="39D03E3B"/>
    <w:rsid w:val="3B01D4E0"/>
    <w:rsid w:val="3BCD5EA8"/>
    <w:rsid w:val="3C21F19E"/>
    <w:rsid w:val="3DA5895F"/>
    <w:rsid w:val="3E8AECA3"/>
    <w:rsid w:val="3F843FAC"/>
    <w:rsid w:val="41FF96CE"/>
    <w:rsid w:val="4313FB51"/>
    <w:rsid w:val="446EAE1D"/>
    <w:rsid w:val="467CD62B"/>
    <w:rsid w:val="4962FFEC"/>
    <w:rsid w:val="4DF902FF"/>
    <w:rsid w:val="4F94D360"/>
    <w:rsid w:val="4FAAF43F"/>
    <w:rsid w:val="513408C8"/>
    <w:rsid w:val="54E66D2F"/>
    <w:rsid w:val="5512CBAE"/>
    <w:rsid w:val="59C4B672"/>
    <w:rsid w:val="5A0D08B0"/>
    <w:rsid w:val="5A2DB442"/>
    <w:rsid w:val="5CF0E517"/>
    <w:rsid w:val="5FD4D5EA"/>
    <w:rsid w:val="64962E13"/>
    <w:rsid w:val="64AA9B86"/>
    <w:rsid w:val="6733F0AB"/>
    <w:rsid w:val="67C2B2CF"/>
    <w:rsid w:val="68A73B51"/>
    <w:rsid w:val="6A697D6F"/>
    <w:rsid w:val="6BE1DC40"/>
    <w:rsid w:val="6C660E62"/>
    <w:rsid w:val="6E1774C3"/>
    <w:rsid w:val="6EE6BCCC"/>
    <w:rsid w:val="77AF1304"/>
    <w:rsid w:val="79663659"/>
    <w:rsid w:val="7A2B030A"/>
    <w:rsid w:val="7AE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644E1"/>
  <w15:docId w15:val="{EA3CA834-7482-4677-A2FC-5E63255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F9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94D6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4D6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94D6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A94D6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A94D6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A94D6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4D6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A94D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A94D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A94D66"/>
    <w:pPr>
      <w:spacing w:before="0"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94D66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4D66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4D66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4D66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4D66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4D66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4D66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4D6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4D66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qFormat/>
    <w:rsid w:val="00A94D66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94D6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4D66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D6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4D66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A94D66"/>
    <w:rPr>
      <w:b/>
      <w:bCs/>
    </w:rPr>
  </w:style>
  <w:style w:type="character" w:styleId="nfasis">
    <w:name w:val="Emphasis"/>
    <w:uiPriority w:val="20"/>
    <w:qFormat/>
    <w:rsid w:val="00A94D66"/>
    <w:rPr>
      <w:caps/>
      <w:color w:val="243F60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D66"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A94D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94D6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94D6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4D6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4D66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A94D66"/>
    <w:rPr>
      <w:i/>
      <w:iCs/>
      <w:color w:val="243F60"/>
    </w:rPr>
  </w:style>
  <w:style w:type="character" w:styleId="nfasisintenso">
    <w:name w:val="Intense Emphasis"/>
    <w:uiPriority w:val="21"/>
    <w:qFormat/>
    <w:rsid w:val="00A94D66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A94D66"/>
    <w:rPr>
      <w:b/>
      <w:bCs/>
      <w:color w:val="4F81BD"/>
    </w:rPr>
  </w:style>
  <w:style w:type="character" w:styleId="Referenciaintensa">
    <w:name w:val="Intense Reference"/>
    <w:uiPriority w:val="32"/>
    <w:qFormat/>
    <w:rsid w:val="00A94D66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A94D66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qFormat/>
    <w:rsid w:val="00A94D6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D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D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4D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D6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94D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D6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72C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C4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C45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C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C45"/>
    <w:rPr>
      <w:b/>
      <w:bCs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rsid w:val="001752A1"/>
    <w:rPr>
      <w:lang w:val="en-US" w:eastAsia="en-US" w:bidi="en-US"/>
    </w:rPr>
  </w:style>
  <w:style w:type="table" w:styleId="Tablaconcuadrcula">
    <w:name w:val="Table Grid"/>
    <w:basedOn w:val="Tablanormal"/>
    <w:uiPriority w:val="59"/>
    <w:rsid w:val="003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4C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lang w:val="es-BO" w:eastAsia="es-BO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C432B"/>
    <w:rPr>
      <w:rFonts w:ascii="Courier New" w:hAnsi="Courier New" w:cs="Courier New"/>
      <w:lang w:val="es-BO" w:eastAsia="es-BO"/>
    </w:rPr>
  </w:style>
  <w:style w:type="character" w:customStyle="1" w:styleId="y2iqfc">
    <w:name w:val="y2iqfc"/>
    <w:basedOn w:val="Fuentedeprrafopredeter"/>
    <w:rsid w:val="00413092"/>
  </w:style>
  <w:style w:type="character" w:customStyle="1" w:styleId="normaltextrun">
    <w:name w:val="normaltextrun"/>
    <w:basedOn w:val="Fuentedeprrafopredeter"/>
    <w:rsid w:val="00A14758"/>
  </w:style>
  <w:style w:type="character" w:customStyle="1" w:styleId="eop">
    <w:name w:val="eop"/>
    <w:basedOn w:val="Fuentedeprrafopredeter"/>
    <w:rsid w:val="00A14758"/>
  </w:style>
  <w:style w:type="paragraph" w:styleId="Sangradetextonormal">
    <w:name w:val="Body Text Indent"/>
    <w:basedOn w:val="Normal"/>
    <w:link w:val="SangradetextonormalCar"/>
    <w:unhideWhenUsed/>
    <w:rsid w:val="00EF14D9"/>
    <w:pPr>
      <w:spacing w:before="0" w:after="120" w:line="240" w:lineRule="auto"/>
      <w:ind w:left="283"/>
    </w:pPr>
    <w:rPr>
      <w:rFonts w:ascii="Verdana" w:hAnsi="Verdana"/>
      <w:sz w:val="16"/>
      <w:szCs w:val="16"/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EF14D9"/>
    <w:rPr>
      <w:rFonts w:ascii="Verdana" w:hAnsi="Verdan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3A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3A84"/>
    <w:rPr>
      <w:lang w:val="en-US" w:eastAsia="en-US" w:bidi="en-US"/>
    </w:rPr>
  </w:style>
  <w:style w:type="paragraph" w:styleId="Textonotapie">
    <w:name w:val="footnote text"/>
    <w:basedOn w:val="Normal"/>
    <w:link w:val="TextonotapieCar"/>
    <w:rsid w:val="002D3A84"/>
    <w:pPr>
      <w:spacing w:before="0" w:after="0" w:line="240" w:lineRule="auto"/>
    </w:pPr>
    <w:rPr>
      <w:rFonts w:ascii="Times New Roman" w:hAnsi="Times New Roman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2D3A84"/>
    <w:rPr>
      <w:rFonts w:ascii="Times New Roman" w:hAnsi="Times New Roman"/>
    </w:rPr>
  </w:style>
  <w:style w:type="character" w:styleId="Refdenotaalpie">
    <w:name w:val="footnote reference"/>
    <w:basedOn w:val="Fuentedeprrafopredeter"/>
    <w:rsid w:val="002D3A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BO" w:eastAsia="es-BO" w:bidi="ar-SA"/>
    </w:rPr>
  </w:style>
  <w:style w:type="paragraph" w:styleId="Revisin">
    <w:name w:val="Revision"/>
    <w:hidden/>
    <w:uiPriority w:val="99"/>
    <w:semiHidden/>
    <w:rsid w:val="006E6F3D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f74a88-c5c6-45ff-acce-b7df4a8c7423">
      <UserInfo>
        <DisplayName>Humberto Gomez Cervero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6F9BE221D6B4D908E2A9761541611" ma:contentTypeVersion="13" ma:contentTypeDescription="Crear nuevo documento." ma:contentTypeScope="" ma:versionID="16b1461439a3b4c24b0a07bce2d877e4">
  <xsd:schema xmlns:xsd="http://www.w3.org/2001/XMLSchema" xmlns:xs="http://www.w3.org/2001/XMLSchema" xmlns:p="http://schemas.microsoft.com/office/2006/metadata/properties" xmlns:ns2="dc1e9730-95f7-4679-9fd5-ee6d82e405ec" xmlns:ns3="20f74a88-c5c6-45ff-acce-b7df4a8c7423" targetNamespace="http://schemas.microsoft.com/office/2006/metadata/properties" ma:root="true" ma:fieldsID="f01fc7bdf6b5ee2fcd42493bbfc8cdbd" ns2:_="" ns3:_="">
    <xsd:import namespace="dc1e9730-95f7-4679-9fd5-ee6d82e405ec"/>
    <xsd:import namespace="20f74a88-c5c6-45ff-acce-b7df4a8c7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e9730-95f7-4679-9fd5-ee6d82e40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4a88-c5c6-45ff-acce-b7df4a8c7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245BE-5D11-45BE-B7DA-86E2956FC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EDA8D-332E-42BE-B92F-751C8C3E30B5}">
  <ds:schemaRefs>
    <ds:schemaRef ds:uri="http://schemas.microsoft.com/office/2006/metadata/properties"/>
    <ds:schemaRef ds:uri="http://schemas.microsoft.com/office/infopath/2007/PartnerControls"/>
    <ds:schemaRef ds:uri="20f74a88-c5c6-45ff-acce-b7df4a8c7423"/>
  </ds:schemaRefs>
</ds:datastoreItem>
</file>

<file path=customXml/itemProps3.xml><?xml version="1.0" encoding="utf-8"?>
<ds:datastoreItem xmlns:ds="http://schemas.openxmlformats.org/officeDocument/2006/customXml" ds:itemID="{F37840AD-625C-4D00-B438-4C39301C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e9730-95f7-4679-9fd5-ee6d82e405ec"/>
    <ds:schemaRef ds:uri="20f74a88-c5c6-45ff-acce-b7df4a8c7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21D12-FE5E-402C-843D-53CD64B3D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TDR PMIF TCO LOMERIO</vt:lpstr>
    </vt:vector>
  </TitlesOfParts>
  <Company>privado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PMIF TCO LOMERIO</dc:title>
  <dc:creator>Laurenz F. Romero P</dc:creator>
  <cp:lastModifiedBy>Miguel Manchego</cp:lastModifiedBy>
  <cp:revision>2</cp:revision>
  <dcterms:created xsi:type="dcterms:W3CDTF">2023-07-11T15:23:00Z</dcterms:created>
  <dcterms:modified xsi:type="dcterms:W3CDTF">2023-07-11T15:23:00Z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0x0101003E86F9BE221D6B4D908E2A9761541611</vt:lpwstr>
  </property>
</Properties>
</file>